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6B3D" w14:textId="7A42212F" w:rsidR="00531ACC" w:rsidRDefault="00531ACC" w:rsidP="00531ACC">
      <w:pPr>
        <w:jc w:val="center"/>
        <w:rPr>
          <w:b/>
          <w:bCs/>
        </w:rPr>
      </w:pPr>
      <w:r>
        <w:rPr>
          <w:b/>
          <w:bCs/>
        </w:rPr>
        <w:t>Tóm tắt chính sách 0</w:t>
      </w:r>
      <w:r w:rsidR="001F0C96">
        <w:rPr>
          <w:b/>
          <w:bCs/>
        </w:rPr>
        <w:t>1</w:t>
      </w:r>
    </w:p>
    <w:p w14:paraId="59F72155" w14:textId="3B9CB942" w:rsidR="00531ACC" w:rsidRPr="00586179" w:rsidRDefault="00586179" w:rsidP="00531ACC">
      <w:pPr>
        <w:jc w:val="center"/>
        <w:rPr>
          <w:b/>
          <w:bCs/>
          <w:sz w:val="28"/>
          <w:szCs w:val="24"/>
        </w:rPr>
      </w:pPr>
      <w:bookmarkStart w:id="0" w:name="_Hlk120634299"/>
      <w:r w:rsidRPr="00586179">
        <w:rPr>
          <w:b/>
          <w:bCs/>
          <w:sz w:val="28"/>
          <w:szCs w:val="24"/>
        </w:rPr>
        <w:t>ẢNH HƯỞNG CỦA CÁC BIỆN PHÁP PHI THUẾ QUAN ĐỐI VỚI NGÀNH NÔNG SẢN</w:t>
      </w:r>
    </w:p>
    <w:bookmarkEnd w:id="0"/>
    <w:p w14:paraId="7C8DB923" w14:textId="69CFB8F1" w:rsidR="00C518BD" w:rsidRDefault="00531ACC" w:rsidP="00531ACC">
      <w:pPr>
        <w:jc w:val="right"/>
        <w:rPr>
          <w:b/>
          <w:bCs/>
        </w:rPr>
      </w:pPr>
      <w:r>
        <w:rPr>
          <w:b/>
          <w:bCs/>
        </w:rPr>
        <w:t>Đỗ Ngọc Kiên</w:t>
      </w:r>
      <w:r>
        <w:rPr>
          <w:rStyle w:val="FootnoteReference"/>
          <w:b/>
          <w:bCs/>
        </w:rPr>
        <w:footnoteReference w:id="2"/>
      </w:r>
      <w:r w:rsidR="001F0C96">
        <w:rPr>
          <w:b/>
          <w:bCs/>
        </w:rPr>
        <w:t xml:space="preserve"> và </w:t>
      </w:r>
      <w:r>
        <w:rPr>
          <w:b/>
          <w:bCs/>
        </w:rPr>
        <w:t xml:space="preserve">Nguyễn Hương Giang </w:t>
      </w:r>
    </w:p>
    <w:p w14:paraId="29904E5D" w14:textId="56314FA0" w:rsidR="00FD365E" w:rsidRDefault="00FD365E" w:rsidP="00BA38AD">
      <w:pPr>
        <w:jc w:val="center"/>
        <w:rPr>
          <w:b/>
          <w:bCs/>
        </w:rPr>
      </w:pPr>
      <w:r>
        <w:rPr>
          <w:b/>
          <w:bCs/>
        </w:rPr>
        <w:t>Tóm tắt</w:t>
      </w:r>
    </w:p>
    <w:p w14:paraId="1AFACC8A" w14:textId="5ADB5D6E" w:rsidR="00FD365E" w:rsidRDefault="008A640B" w:rsidP="0030407C">
      <w:pPr>
        <w:ind w:firstLine="720"/>
      </w:pPr>
      <w:r>
        <w:t xml:space="preserve">Các biện pháp phi thuế </w:t>
      </w:r>
      <w:r w:rsidR="0016086B">
        <w:t>quan</w:t>
      </w:r>
      <w:r w:rsidR="00A813B4" w:rsidRPr="00A813B4">
        <w:t xml:space="preserve"> (NTM) đã trở thành một vấn đề phức tạp trong thương mại quốc tế trong những năm gần đây do tác động rất rộng và </w:t>
      </w:r>
      <w:r w:rsidR="00CF276C">
        <w:t xml:space="preserve">rất </w:t>
      </w:r>
      <w:r w:rsidR="00A813B4" w:rsidRPr="00A813B4">
        <w:t xml:space="preserve">khó định lượng. Nông sản là một trong những </w:t>
      </w:r>
      <w:r w:rsidR="0009146E">
        <w:t>ngành chịu</w:t>
      </w:r>
      <w:r w:rsidR="00A813B4" w:rsidRPr="00A813B4">
        <w:t xml:space="preserve"> ảnh hưởng</w:t>
      </w:r>
      <w:r w:rsidR="00CF276C">
        <w:t xml:space="preserve"> mạnh mẽ</w:t>
      </w:r>
      <w:r w:rsidR="0009146E">
        <w:t xml:space="preserve"> của các </w:t>
      </w:r>
      <w:r w:rsidR="0016086B" w:rsidRPr="00A813B4">
        <w:t>NTM</w:t>
      </w:r>
      <w:r w:rsidR="00A813B4" w:rsidRPr="00A813B4">
        <w:t>, chủ yếu là SPS</w:t>
      </w:r>
      <w:r w:rsidR="00B927B3">
        <w:t xml:space="preserve"> và TBT. Các nghiên cứu </w:t>
      </w:r>
      <w:r w:rsidR="00A813B4" w:rsidRPr="00A813B4">
        <w:t xml:space="preserve">cho thấy rằng </w:t>
      </w:r>
      <w:r w:rsidR="00637C27">
        <w:t xml:space="preserve">các </w:t>
      </w:r>
      <w:r w:rsidR="00637C27" w:rsidRPr="00A813B4">
        <w:t xml:space="preserve">NTM </w:t>
      </w:r>
      <w:r w:rsidR="00A813B4" w:rsidRPr="00A813B4">
        <w:t xml:space="preserve">có thể vừa tạo thuận lợi cho thương mại vừa có thể cản trở thương mại. Với sự hội nhập ngày càng sâu rộng của thương mại quốc tế, sự hài hòa và công nhận lẫn nhau về </w:t>
      </w:r>
      <w:r w:rsidR="00D372CD">
        <w:t>c</w:t>
      </w:r>
      <w:r w:rsidR="00D372CD" w:rsidRPr="00A813B4">
        <w:t xml:space="preserve">ác </w:t>
      </w:r>
      <w:r w:rsidR="00CD5D17" w:rsidRPr="00A813B4">
        <w:t>NTM</w:t>
      </w:r>
      <w:r w:rsidR="00D372CD" w:rsidRPr="00A813B4">
        <w:t xml:space="preserve"> </w:t>
      </w:r>
      <w:r w:rsidR="00FC26F9">
        <w:t xml:space="preserve">sẽ </w:t>
      </w:r>
      <w:r w:rsidR="00A813B4" w:rsidRPr="00A813B4">
        <w:t xml:space="preserve">trở nên phổ biến với kỳ vọng thúc đẩy thương mại. </w:t>
      </w:r>
      <w:r w:rsidR="00EA6219">
        <w:t>Tuy nhiên, sự</w:t>
      </w:r>
      <w:r w:rsidR="00A813B4" w:rsidRPr="00A813B4">
        <w:t xml:space="preserve"> hài hòa và công nhận lẫn nhau không phải lúc nào cũng tạo thuận lợi cho thương mại, đặc biệt là ở các nước đang phát triển. </w:t>
      </w:r>
      <w:r w:rsidR="00B372ED" w:rsidRPr="00A813B4">
        <w:t xml:space="preserve">Các </w:t>
      </w:r>
      <w:r w:rsidR="00480816" w:rsidRPr="00A813B4">
        <w:t>NTM</w:t>
      </w:r>
      <w:r w:rsidR="00480816">
        <w:t xml:space="preserve"> </w:t>
      </w:r>
      <w:r w:rsidR="00B372ED">
        <w:t xml:space="preserve">hướng đến phát triển </w:t>
      </w:r>
      <w:r w:rsidR="00A813B4" w:rsidRPr="00A813B4">
        <w:t xml:space="preserve">bền vững mang lại lợi ích phúc lợi cho các nước nhập khẩu bằng cách tăng thặng dư tiêu dùng. </w:t>
      </w:r>
      <w:r w:rsidR="00586179">
        <w:t xml:space="preserve">Qua đó, chúng tôi đề xuất một số hàm ý chính sách giúp nâng cao khả năng xuất khẩu nông sản, </w:t>
      </w:r>
      <w:r w:rsidR="002A72BB">
        <w:t xml:space="preserve">đặc biệt nêu bật lên tầm quan trọng hợp tác giữa chính phủ </w:t>
      </w:r>
      <w:r w:rsidR="00F84702">
        <w:t>-</w:t>
      </w:r>
      <w:r w:rsidR="002A72BB">
        <w:t xml:space="preserve"> cơ quan nghiên cứu – doanh nghiệp trong việc nâng cao tính cạnh tranh xuất khẩu của ngành</w:t>
      </w:r>
      <w:r w:rsidR="00586179">
        <w:t xml:space="preserve">. </w:t>
      </w:r>
    </w:p>
    <w:p w14:paraId="506626DB" w14:textId="77777777" w:rsidR="00BA38AD" w:rsidRDefault="00BA38AD" w:rsidP="0030407C">
      <w:pPr>
        <w:rPr>
          <w:b/>
          <w:bCs/>
          <w:szCs w:val="24"/>
        </w:rPr>
      </w:pPr>
    </w:p>
    <w:p w14:paraId="4D96020A" w14:textId="36731D40" w:rsidR="00A53951" w:rsidRPr="000707FB" w:rsidRDefault="00CF276C" w:rsidP="0030407C">
      <w:pPr>
        <w:pStyle w:val="Heading1"/>
        <w:spacing w:line="360" w:lineRule="auto"/>
      </w:pPr>
      <w:r>
        <w:t>Đặt vấn đề</w:t>
      </w:r>
    </w:p>
    <w:p w14:paraId="62AE9978" w14:textId="2F3C0E87" w:rsidR="003828C0" w:rsidRDefault="00AC2375" w:rsidP="0030407C">
      <w:r>
        <w:t xml:space="preserve">Trong những năm gần đây ảnh hưởng của thuế quan đang ngày càng giảm xuống trong thương mại quốc tế và vai trò của các biện pháp phi thuế quan (NTM) đang ngày càng trở lên quan trọng trong việc quyết định dòng chảy thương mại toàn cầu. </w:t>
      </w:r>
      <w:r w:rsidR="006105F4">
        <w:t>M</w:t>
      </w:r>
      <w:r>
        <w:t>ục đích của các NTM</w:t>
      </w:r>
      <w:r w:rsidR="006105F4">
        <w:t xml:space="preserve"> nhìn chung</w:t>
      </w:r>
      <w:r>
        <w:t xml:space="preserve"> là</w:t>
      </w:r>
      <w:r w:rsidR="006105F4">
        <w:t xml:space="preserve"> để</w:t>
      </w:r>
      <w:r>
        <w:t xml:space="preserve"> giảm thiểu các tác động của thất bại thị trường, chẳng hạn như bảo vệ môi trường hay bảo vệ sức khỏe con người và động thực vật. </w:t>
      </w:r>
      <w:r w:rsidR="006105F4">
        <w:t>Các biện pháp này làm gia tăng chi phí sản xuất khi các nhà sản xuất phải cải tiến sản phẩm hay quy trình, công nghệ sản xuất, khiến thương mại được tăng cường do giảm sự bất đối xứng thông tin hoặc thương mại bị giảm sút gio chi phí tuân thủ và giá cả gia tăng. Những ảnh hưởng của NTM cũng rất khác nhau ở các cấp độ phát triển và ở cấp độ doanh nghiệp. Các rào cản tiếp cận thị trường đối với c</w:t>
      </w:r>
      <w:r w:rsidR="00826A75">
        <w:t>ác</w:t>
      </w:r>
      <w:r w:rsidR="006105F4">
        <w:t xml:space="preserve"> nước thu nhập thấp thường cao hơn từ 3 đến 4 lần so với các nước thu nhập trung bình và thu nhập cao </w:t>
      </w:r>
      <w:r w:rsidR="000F0489" w:rsidRPr="000707FB">
        <w:fldChar w:fldCharType="begin"/>
      </w:r>
      <w:r w:rsidR="006375D1">
        <w:instrText xml:space="preserve"> ADDIN ZOTERO_ITEM CSL_CITATION {"citationID":"0i55VGOp","properties":{"formattedCitation":"(Hoekman &amp; Nicita, 2011)","plainCitation":"(Hoekman &amp; Nicita, 2011)","noteIndex":0},"citationItems":[{"id":"960hBa7a/ofaKXpn4","uris":["http://zotero.org/users/8149473/items/AT8CF5X2"],"itemData":{"id":418,"type":"article-journal","abstract":"This paper reviews some indices of trade restrictiveness and trade facilitation and compares the trade impact of diﬀerent types of trade restrictions applied at the border with the eﬀects of domestic policies that aﬀect trade costs. Based on a gravity regression framework, the analysis suggests that tariﬀs and non-tariﬀ measures continue to be a signiﬁcant source of trade restrictiveness for low-income countries despite preferential access programs. The results also suggest that behind-the-border measures to improve logistics performance and facilitate trade are likely to have a comparable, if not larger, eﬀect in expanding developing country trade, especially exports.","container-title":"World Development","DOI":"10.1016/j.worlddev.2011.05.013","ISSN":"0305750X","issue":"12","journalAbbreviation":"World Development","language":"en","page":"2069-2079","source":"DOI.org (Crossref)","title":"Trade Policy, Trade Costs, and Developing Country Trade","volume":"39","author":[{"family":"Hoekman","given":"Bernard"},{"family":"Nicita","given":"Alessandro"}],"issued":{"date-parts":[["2011",12]]}}}],"schema":"https://github.com/citation-style-language/schema/raw/master/csl-citation.json"} </w:instrText>
      </w:r>
      <w:r w:rsidR="000F0489" w:rsidRPr="000707FB">
        <w:fldChar w:fldCharType="separate"/>
      </w:r>
      <w:r w:rsidR="000F0489" w:rsidRPr="000707FB">
        <w:rPr>
          <w:rFonts w:cs="Times New Roman"/>
        </w:rPr>
        <w:t>(Hoekman &amp; Nicita, 2011)</w:t>
      </w:r>
      <w:r w:rsidR="000F0489" w:rsidRPr="000707FB">
        <w:fldChar w:fldCharType="end"/>
      </w:r>
      <w:r w:rsidR="11234333" w:rsidRPr="000707FB">
        <w:t xml:space="preserve">. </w:t>
      </w:r>
      <w:r w:rsidR="006105F4">
        <w:t xml:space="preserve">Ở cấp độ doanh nghiệp, tác động thương mại của các tiêu chuẩn, quy chuẩn </w:t>
      </w:r>
      <w:r w:rsidR="006105F4">
        <w:lastRenderedPageBreak/>
        <w:t>kỹ thuất rất khác nhau theo kích cỡ doanh nghiệp</w:t>
      </w:r>
      <w:r w:rsidR="00826A75">
        <w:t xml:space="preserve">, trong đó </w:t>
      </w:r>
      <w:r w:rsidR="003828C0">
        <w:t xml:space="preserve">các doanh nghiệp </w:t>
      </w:r>
      <w:r w:rsidR="00E45074">
        <w:t xml:space="preserve">xuất khẩu </w:t>
      </w:r>
      <w:r w:rsidR="003828C0">
        <w:t>lớn</w:t>
      </w:r>
      <w:r w:rsidR="00E45074">
        <w:t xml:space="preserve"> tăng cơ hội xuất khẩu, ít bị tác động của các biện pháp SPS – TBT </w:t>
      </w:r>
      <w:r w:rsidR="003828C0">
        <w:t xml:space="preserve"> </w:t>
      </w:r>
      <w:r w:rsidR="005335A9">
        <w:t>còn các doanh nghiệp nhỏ lại bị ảnh hưởng tiêu cực, giảm khả năng cạnh tranh</w:t>
      </w:r>
      <w:r w:rsidR="003828C0">
        <w:t xml:space="preserve"> </w:t>
      </w:r>
      <w:r w:rsidR="00B02049" w:rsidRPr="000707FB">
        <w:fldChar w:fldCharType="begin"/>
      </w:r>
      <w:r w:rsidR="006375D1">
        <w:instrText xml:space="preserve"> ADDIN ZOTERO_ITEM CSL_CITATION {"citationID":"Rt0tGncE","properties":{"formattedCitation":"(Curzi et al., 2020)","plainCitation":"(Curzi et al., 2020)","dontUpdate":true,"noteIndex":0},"citationItems":[{"id":"960hBa7a/E5uywi6Q","uris":["http://zotero.org/users/8149473/items/2ZJWZLIZ"],"itemData":{"id":191,"type":"article-journal","abstract":"The ongoing debate on whether agri-food (public) regulatory standards are barriers or catalysts to trade is particularly pertinent for developing countries who are often standard-takers. Current evidence on the trade eﬀects of regulatory standards is ambiguous. In this paper, we give a contribution focusing on the ﬁrm heterogeneity trade eﬀects of (diﬀerent) types of agri-food standards, considering ﬁrm-level exports from Peru. Particular emphasis is given to standards with diﬀerent degree of restrictiveness, such as speciﬁc trade concerns (STCs) raised on the most stringent NTMs, and to product-quality upgrading. Results show that only the most restrictive NTMs signiﬁcantly limit agri-food exports for Peruvian ﬁrms, aﬀecting the probability to trade, ﬁrms’ exit and the export volume. Regular SPSs are found to enhance trade. Importantly, we uncovered relevant heterogonous eﬀects of NTMs on ﬁrms of diﬀerent size, showing that only the most stringent standards result in product quality upgrading.","container-title":"Food Policy","DOI":"10.1016/j.foodpol.2020.101834","ISSN":"03069192","journalAbbreviation":"Food Policy","language":"en","page":"101834","source":"DOI.org (Crossref)","title":"Standards, trade margins and product quality: Firm-level evidence from Peru","title-short":"Standards, trade margins and product quality","volume":"91","author":[{"family":"Curzi","given":"Daniele"},{"family":"Schuster","given":"Monica"},{"family":"Maertens","given":"Miet"},{"family":"Olper","given":"Alessandro"}],"issued":{"date-parts":[["2020",2]]}}}],"schema":"https://github.com/citation-style-language/schema/raw/master/csl-citation.json"} </w:instrText>
      </w:r>
      <w:r w:rsidR="00B02049" w:rsidRPr="000707FB">
        <w:fldChar w:fldCharType="separate"/>
      </w:r>
      <w:r w:rsidR="00B02049" w:rsidRPr="000707FB">
        <w:rPr>
          <w:rFonts w:cs="Times New Roman"/>
        </w:rPr>
        <w:t xml:space="preserve">(Curzi </w:t>
      </w:r>
      <w:r w:rsidR="003828C0">
        <w:rPr>
          <w:rFonts w:cs="Times New Roman"/>
        </w:rPr>
        <w:t>và cộng sự</w:t>
      </w:r>
      <w:r w:rsidR="00B02049" w:rsidRPr="000707FB">
        <w:rPr>
          <w:rFonts w:cs="Times New Roman"/>
        </w:rPr>
        <w:t>, 2020</w:t>
      </w:r>
      <w:r w:rsidR="00B02049" w:rsidRPr="000707FB">
        <w:fldChar w:fldCharType="end"/>
      </w:r>
      <w:r w:rsidR="005335A9">
        <w:t xml:space="preserve">; </w:t>
      </w:r>
      <w:r w:rsidR="00B02049" w:rsidRPr="000707FB">
        <w:fldChar w:fldCharType="begin"/>
      </w:r>
      <w:r w:rsidR="006375D1">
        <w:instrText xml:space="preserve"> ADDIN ZOTERO_ITEM CSL_CITATION {"citationID":"cdDv8k1Z","properties":{"formattedCitation":"(Fontagn\\uc0\\u233{} et al., 2015)","plainCitation":"(Fontagné et al., 2015)","dontUpdate":true,"noteIndex":0},"citationItems":[{"id":"960hBa7a/9gbraxdS","uris":["http://zotero.org/users/8149473/items/PK7JC3GM"],"itemData":{"id":197,"type":"article-journal","abstract":"This paper considers the heterogenous trade effects of restrictive Sanitary and Phyto-Sanitary (SPS) measures on exporters of different sizes, and the channels via which aggregate exports fall: ﬁrm participation, export values and pricing strategies. We do so by matching a detailed panel of French ﬁrm exports to a new database of SPS regulatory measures that have been raised as of concern in the dedicated committees of the WTO. By using speciﬁc trade concerns to capture the restrictiveness of product standards, we focus only on standards that are perceived as trade barriers. We analyze their effects on three trade-related outcomes: (i) the probability to export and to exit the export market (the ﬁrm-product extensive margin), (ii) the value exported (the ﬁrm-product intensive margin), and (iii) export prices. We ﬁnd that SPS concerns discourage the presence of exporters in SPS-imposing foreign markets. We also ﬁnd a negative effect of SPS imposition on the intensive margins of trade. These negative effects SPS are attenuated in larger ﬁrms.","container-title":"Journal of International Economics","DOI":"10.1016/j.jinteco.2015.04.008","ISSN":"00221996","issue":"1","journalAbbreviation":"Journal of International Economics","language":"en","page":"29-44","source":"DOI.org (Crossref)","title":"Product standards and margins of trade: Firm-level evidence","title-short":"Product standards and margins of trade","volume":"97","author":[{"family":"Fontagné","given":"Lionel"},{"family":"Orefice","given":"Gianluca"},{"family":"Piermartini","given":"Roberta"},{"family":"Rocha","given":"Nadia"}],"issued":{"date-parts":[["2015",9]]}}}],"schema":"https://github.com/citation-style-language/schema/raw/master/csl-citation.json"} </w:instrText>
      </w:r>
      <w:r w:rsidR="00B02049" w:rsidRPr="000707FB">
        <w:fldChar w:fldCharType="separate"/>
      </w:r>
      <w:r w:rsidR="00B02049" w:rsidRPr="606E5507">
        <w:rPr>
          <w:rFonts w:cs="Times New Roman"/>
        </w:rPr>
        <w:t xml:space="preserve">Fontagné </w:t>
      </w:r>
      <w:r w:rsidR="003828C0">
        <w:rPr>
          <w:rFonts w:cs="Times New Roman"/>
        </w:rPr>
        <w:t>và cộng sự</w:t>
      </w:r>
      <w:r w:rsidR="00B02049" w:rsidRPr="606E5507">
        <w:rPr>
          <w:rFonts w:cs="Times New Roman"/>
        </w:rPr>
        <w:t>, 2015)</w:t>
      </w:r>
      <w:r w:rsidR="00B02049" w:rsidRPr="000707FB">
        <w:fldChar w:fldCharType="end"/>
      </w:r>
      <w:r w:rsidR="00B02049" w:rsidRPr="000707FB">
        <w:t>.</w:t>
      </w:r>
      <w:r w:rsidR="6D1CF541" w:rsidRPr="000707FB">
        <w:t xml:space="preserve"> </w:t>
      </w:r>
    </w:p>
    <w:p w14:paraId="19D1845B" w14:textId="04163243" w:rsidR="3C6EB0A1" w:rsidRPr="000707FB" w:rsidRDefault="003828C0" w:rsidP="0030407C">
      <w:r>
        <w:tab/>
        <w:t xml:space="preserve">Ảnh hưởng của NTM cũng khác nhau giữa các ngành, hoặc là ít gặp trong một số sản phẩm hoặc là rất phổ biến trong nhiều ngành, </w:t>
      </w:r>
      <w:r w:rsidR="00723A28">
        <w:t xml:space="preserve">đặc biệt là </w:t>
      </w:r>
      <w:r>
        <w:t xml:space="preserve">các sản phẩm nông nghiệp. Các quốc gia đang phát triển với nền kinh tế thường có lợi thế so sánh ở các hàng hóa nông sản, nhưng thường bị ảnh hưởng nặng nề nhất từ NTM </w:t>
      </w:r>
      <w:r w:rsidR="00723A28">
        <w:t xml:space="preserve">- </w:t>
      </w:r>
      <w:r>
        <w:t xml:space="preserve">khoảng 60% sản phẩm phải đối mặt với các biện pháp kỹ thuật và 45% đối mặt với các biện pháp hạn chế định lượng </w:t>
      </w:r>
      <w:r w:rsidR="001C1C7B" w:rsidRPr="000707FB">
        <w:fldChar w:fldCharType="begin"/>
      </w:r>
      <w:r w:rsidR="006375D1">
        <w:instrText xml:space="preserve"> ADDIN ZOTERO_ITEM CSL_CITATION {"citationID":"g3he8Knx","properties":{"formattedCitation":"(Niu et al., 2018)","plainCitation":"(Niu et al., 2018)","dontUpdate":true,"noteIndex":0},"citationItems":[{"id":"960hBa7a/j9drxfEG","uris":["http://zotero.org/users/8149473/items/EPES3EG7"],"itemData":{"id":450,"type":"article-journal","container-title":"Review of World Economics","ISSN":"1610-2886","issue":"4","journalAbbreviation":"Review of World Economics","note":"publisher: Springer","page":"675-703","title":"Non-tariff and overall protection: evidence across countries and over time","volume":"154","author":[{"family":"Niu","given":"Zhaohui"},{"family":"Liu","given":"Chang"},{"family":"Gunessee","given":"Saileshsingh"},{"family":"Milner","given":"Chris"}],"issued":{"date-parts":[["2018"]]}}}],"schema":"https://github.com/citation-style-language/schema/raw/master/csl-citation.json"} </w:instrText>
      </w:r>
      <w:r w:rsidR="001C1C7B" w:rsidRPr="000707FB">
        <w:fldChar w:fldCharType="separate"/>
      </w:r>
      <w:r w:rsidR="001C1C7B" w:rsidRPr="000707FB">
        <w:rPr>
          <w:rFonts w:cs="Times New Roman"/>
        </w:rPr>
        <w:t xml:space="preserve">(Niu </w:t>
      </w:r>
      <w:r>
        <w:rPr>
          <w:rFonts w:cs="Times New Roman"/>
        </w:rPr>
        <w:t>và cộng sự</w:t>
      </w:r>
      <w:r w:rsidR="001C1C7B" w:rsidRPr="000707FB">
        <w:rPr>
          <w:rFonts w:cs="Times New Roman"/>
        </w:rPr>
        <w:t>, 2018)</w:t>
      </w:r>
      <w:r w:rsidR="001C1C7B" w:rsidRPr="000707FB">
        <w:fldChar w:fldCharType="end"/>
      </w:r>
      <w:r w:rsidR="00AD188C">
        <w:t xml:space="preserve">. </w:t>
      </w:r>
      <w:r w:rsidR="000F6286">
        <w:t>Hậu quả</w:t>
      </w:r>
      <w:r>
        <w:t xml:space="preserve"> là thương</w:t>
      </w:r>
      <w:r w:rsidR="00FA19F7">
        <w:t xml:space="preserve"> </w:t>
      </w:r>
      <w:r>
        <w:t>m</w:t>
      </w:r>
      <w:r w:rsidR="00FA19F7">
        <w:t>ại</w:t>
      </w:r>
      <w:r>
        <w:t xml:space="preserve"> nông sản bị ảnh hưởng nghiêm trọng bởi các rào cản ngày càng tăng, khiến việc mở rộng và thuận lợi hóa thương mại đối với các nền kinh tế nhỏ trở lên khó khăn hơn. Do đó việc hiểu rõ và có một phạm vi nghiên cứu rộng lớn về các tác động của các NTM đối với lĩnh vực nông sản từ nhiều góc cạnh và tiếp cận khác nhau là cần thiết và quan trọng.</w:t>
      </w:r>
    </w:p>
    <w:p w14:paraId="5D45EFC2" w14:textId="77F34D59" w:rsidR="1DDA59D2" w:rsidRPr="000707FB" w:rsidRDefault="1DDA59D2" w:rsidP="0030407C"/>
    <w:p w14:paraId="15C6C3FD" w14:textId="6EC29277" w:rsidR="00AC2375" w:rsidRPr="00202640" w:rsidRDefault="00AC2375" w:rsidP="0030407C">
      <w:pPr>
        <w:pStyle w:val="Heading1"/>
        <w:spacing w:line="360" w:lineRule="auto"/>
      </w:pPr>
      <w:r w:rsidRPr="00202640">
        <w:t>Phân tích vĩ mô về tác động của NTM tới thương mại nông sả</w:t>
      </w:r>
      <w:r w:rsidR="007378A1" w:rsidRPr="00202640">
        <w:t>n</w:t>
      </w:r>
    </w:p>
    <w:p w14:paraId="37E2DB8B" w14:textId="2A7390D0" w:rsidR="007B1F97" w:rsidRDefault="007B1F97" w:rsidP="0030407C">
      <w:pPr>
        <w:spacing w:before="20"/>
        <w:ind w:firstLine="720"/>
      </w:pPr>
      <w:r>
        <w:t xml:space="preserve">Hầu hết các nghiên cứu tác động thương mại của NTM trong bối cảnh thương mại giữa các nước phát triển và các nước đang phát triển, trong đó các nước phát triển là </w:t>
      </w:r>
      <w:r w:rsidR="007378A1">
        <w:t xml:space="preserve">bên </w:t>
      </w:r>
      <w:r>
        <w:t>thiết lập tiêu chuẩn</w:t>
      </w:r>
      <w:r w:rsidR="007378A1">
        <w:t xml:space="preserve"> </w:t>
      </w:r>
      <w:r w:rsidR="00783C94" w:rsidRPr="000707FB">
        <w:fldChar w:fldCharType="begin"/>
      </w:r>
      <w:r w:rsidR="006375D1">
        <w:instrText xml:space="preserve"> ADDIN ZOTERO_ITEM CSL_CITATION {"citationID":"VqJZI29l","properties":{"formattedCitation":"(Disdier et al., 2008b; Mendes &amp; Luchine, 2020; Shepherd, 2020)","plainCitation":"(Disdier et al., 2008b; Mendes &amp; Luchine, 2020; Shepherd, 2020)","dontUpdate":true,"noteIndex":0},"citationItems":[{"id":"960hBa7a/PgBXjLb7","uris":["http://zotero.org/users/8149473/items/FI446XGR"],"itemData":{"id":205,"type":"article-journal","abstract":"According to WTO rules, countries are allowed to adopt regulations under the Sanitary and Phyto-Sanitary (SPS) and Technical Barriers to Trade (TBT) agreements in order to protect human, animal and plant health as well as environment, wildlife and human safety. These non-tariff barriers (NTBs) may play an important role in the conduct of international negotiations. Developing countries (DCs) protest regularly against the increasing use of NTBs by developed countries.","container-title":"American Journal of Agricultural Economics","DOI":"10.1111/j.1467-8276.2007.01127.x","ISSN":"0002-9092, 1467-8276","issue":"2","journalAbbreviation":"American Journal of Agricultural Economics","language":"en","page":"336-350","source":"DOI.org (Crossref)","title":"The Impact of Regulations on Agricultural Trade: Evidence from the SPS and TBT Agreements","title-short":"The Impact of Regulations on Agricultural Trade","volume":"90","author":[{"family":"Disdier","given":"Anne-Célia"},{"family":"Fontagné","given":"Lionel"},{"family":"Mimouni","given":"Mondher"}],"issued":{"date-parts":[["2008",5]]}}},{"id":"960hBa7a/yDI3aWSF","uris":["http://zotero.org/users/8149473/items/FG8C38Z8"],"itemData":{"id":209,"type":"article-journal","abstract":"Purpose – This study aims to identify and classiﬁed non-tariff measures (NTMs) on Brazilian imports of robusta coffee beans, calculated a tariff-equivalent of non-tariff barriers (NTBs) and assessed the effects of removing NTBs from upstream and downstream domestic instant coffee supply chain.","container-title":"Journal of International Trade Law and Policy","DOI":"10.1108/JITLP-04-2020-0027","ISSN":"1477-0024, 1477-0024","issue":"3","journalAbbreviation":"JITLP","language":"en","page":"139-157","source":"DOI.org (Crossref)","title":"Non-tariff barriers removal in the Brazilian coffee industry","volume":"19","author":[{"family":"Mendes","given":"Krisley"},{"family":"Luchine","given":"André"}],"issued":{"date-parts":[["2020",10,30]]}}},{"id":"960hBa7a/tnID109c","uris":["http://zotero.org/users/8149473/items/LKGMHECM"],"itemData":{"id":243,"type":"report","abstract":"The United Kingdom left the European Union in January 2020. During a transition period that lasts until the end of 2020, the European Union and the United Kingdom aim to determine their future trade relations. We explore quantitatively the role of non-tariff measures (NTMs), including regulatory measures such as sanitary and technical requirements, in shaping the United Kingdom’s future trade relations with the European Union and the impact on developing countries. We simulate the possible impacts of Brexit using a panel data gravity model and compare the European Union membership effect with the effects of free trade agreements and customs unions.","genre":"United Nations Conference on Trade and Development (UNCTAD) Research Papers","language":"en","note":"collection-title: United Nations Conference on Trade and Development (UNCTAD) Research Papers\nvolume: 42\nDOI: 10.18356/2f8dc013-en","number":"42","source":"DOI.org (Crossref)","title":"Brexit Beyond Tariffs: The Role of Non-tariff Measures and the Impact on Developing Countries: UNCTAD Research Paper No. 42","title-short":"Brexit Beyond Tariffs","URL":"https://www.un-ilibrary.org/content/papers/27082814/5","author":[{"family":"Shepherd","given":"Ben"}],"accessed":{"date-parts":[["2021",10,4]]},"issued":{"date-parts":[["2020",6,17]]}}}],"schema":"https://github.com/citation-style-language/schema/raw/master/csl-citation.json"} </w:instrText>
      </w:r>
      <w:r w:rsidR="00783C94" w:rsidRPr="000707FB">
        <w:fldChar w:fldCharType="separate"/>
      </w:r>
      <w:r w:rsidR="00AB3E66" w:rsidRPr="000707FB">
        <w:rPr>
          <w:rFonts w:cs="Times New Roman"/>
        </w:rPr>
        <w:t xml:space="preserve">(Disdier </w:t>
      </w:r>
      <w:r>
        <w:rPr>
          <w:rFonts w:cs="Times New Roman"/>
        </w:rPr>
        <w:t>và cộng sự</w:t>
      </w:r>
      <w:r w:rsidR="00AB3E66" w:rsidRPr="000707FB">
        <w:rPr>
          <w:rFonts w:cs="Times New Roman"/>
        </w:rPr>
        <w:t>, 2008; Mendes &amp; Luchine, 2020; Shepherd, 2020)</w:t>
      </w:r>
      <w:r w:rsidR="00783C94" w:rsidRPr="000707FB">
        <w:fldChar w:fldCharType="end"/>
      </w:r>
      <w:r w:rsidR="00AB3E66" w:rsidRPr="000707FB">
        <w:t>.</w:t>
      </w:r>
      <w:r w:rsidR="00AD188C">
        <w:t xml:space="preserve"> </w:t>
      </w:r>
      <w:r>
        <w:t xml:space="preserve">Hai chủ đề chính để xem xét ảnh hưởng vĩ mô của NTM có thể nhóm thành hai nhóm là </w:t>
      </w:r>
      <w:r w:rsidR="003F1033" w:rsidRPr="007378A1">
        <w:rPr>
          <w:i/>
          <w:iCs/>
        </w:rPr>
        <w:t>tác động về</w:t>
      </w:r>
      <w:r w:rsidRPr="007378A1">
        <w:rPr>
          <w:i/>
          <w:iCs/>
        </w:rPr>
        <w:t xml:space="preserve"> lượng</w:t>
      </w:r>
      <w:r>
        <w:t xml:space="preserve"> và </w:t>
      </w:r>
      <w:r w:rsidR="003F1033" w:rsidRPr="007378A1">
        <w:rPr>
          <w:i/>
          <w:iCs/>
        </w:rPr>
        <w:t xml:space="preserve">tác động về </w:t>
      </w:r>
      <w:r w:rsidRPr="007378A1">
        <w:rPr>
          <w:i/>
          <w:iCs/>
        </w:rPr>
        <w:t>giá</w:t>
      </w:r>
      <w:r>
        <w:t>.</w:t>
      </w:r>
    </w:p>
    <w:p w14:paraId="2F47FA48" w14:textId="6AEE8F7D" w:rsidR="6DDF3382" w:rsidRPr="003B3E1A" w:rsidRDefault="00202640" w:rsidP="0030407C">
      <w:pPr>
        <w:pStyle w:val="Heading2"/>
        <w:numPr>
          <w:ilvl w:val="1"/>
          <w:numId w:val="11"/>
        </w:numPr>
      </w:pPr>
      <w:r>
        <w:t xml:space="preserve"> </w:t>
      </w:r>
      <w:r w:rsidR="003F1033">
        <w:t>Tác động về</w:t>
      </w:r>
      <w:r w:rsidR="007B1F97" w:rsidRPr="003B3E1A">
        <w:t xml:space="preserve"> lượng</w:t>
      </w:r>
    </w:p>
    <w:p w14:paraId="484EF352" w14:textId="32A0AF78" w:rsidR="003C18A3" w:rsidRDefault="007B1F97" w:rsidP="0030407C">
      <w:pPr>
        <w:spacing w:before="20"/>
        <w:ind w:firstLine="720"/>
      </w:pPr>
      <w:r>
        <w:t xml:space="preserve">Nói chung các biện pháp NTM vừa cản trợ vừa tạo thuận lợi cho thương mại, tùy thuộc vào từng tình huống cụ thể </w:t>
      </w:r>
      <w:r w:rsidR="00AB3E66" w:rsidRPr="000707FB">
        <w:fldChar w:fldCharType="begin"/>
      </w:r>
      <w:r w:rsidR="006375D1">
        <w:instrText xml:space="preserve"> ADDIN ZOTERO_ITEM CSL_CITATION {"citationID":"FhIfEFKe","properties":{"formattedCitation":"(Gr\\uc0\\u252{}bler &amp; Reiter, 2021)","plainCitation":"(Grübler &amp; Reiter, 2021)","noteIndex":0},"citationItems":[{"id":"960hBa7a/l03k5dTb","uris":["http://zotero.org/users/8149473/items/L5PGGEYS"],"itemData":{"id":18,"type":"article-journal","abstract":"Since the 1960s, non-tariff measures (NTMs) have been continuously replacing tariffs as the core element of trade negotiations. In the 21st century, they take centre stage in all EU trade agreements with industrialised and emerging economies. By matching product codes to the rich data of NTM notifications to the World Trade Organization and merging information provided by the Temporary Trade Barriers Database, we provide a valuable open data source for trade policy analysis. Using data for 148 NTM-imposing economies for the period 1995-2019, we describe the evolution of NTMs across countries and sectors, with a special focus on NTMs implemented by the EU. The analysis of our data shows the merits and shortcomings of the WTO’s service in providing transparency of members’ trade policies.","container-title":"Economic Analysis and Policy","DOI":"https://doi.org/10.1016/j.eap.2021.04.007","ISSN":"0313-5926","page":"138-163","title":"Characterising non-tariff trade policy","volume":"71","author":[{"family":"Grübler","given":"Julia"},{"family":"Reiter","given":"Oliver"}],"issued":{"date-parts":[["2021"]]}}}],"schema":"https://github.com/citation-style-language/schema/raw/master/csl-citation.json"} </w:instrText>
      </w:r>
      <w:r w:rsidR="00AB3E66" w:rsidRPr="000707FB">
        <w:fldChar w:fldCharType="separate"/>
      </w:r>
      <w:r w:rsidR="00AB3E66" w:rsidRPr="000707FB">
        <w:rPr>
          <w:rFonts w:cs="Times New Roman"/>
          <w:szCs w:val="24"/>
        </w:rPr>
        <w:t>(Grübler &amp; Reiter, 2021)</w:t>
      </w:r>
      <w:r w:rsidR="00AB3E66" w:rsidRPr="000707FB">
        <w:fldChar w:fldCharType="end"/>
      </w:r>
      <w:r>
        <w:t xml:space="preserve"> thông qua việc giảm bất đối xứng thông tin, khắc phục ngoại tác tiêu cực và đưa đến cầu sản phẩm cao hơn. Việc chi phí tuân thủ gia tăng có thể được bù đắp bởi việc gia tăng của cầu sản phẩm.</w:t>
      </w:r>
      <w:r w:rsidR="008A4424">
        <w:t xml:space="preserve"> Nghiên cứu của</w:t>
      </w:r>
      <w:r>
        <w:t xml:space="preserve"> </w:t>
      </w:r>
      <w:r w:rsidR="00AB3E66" w:rsidRPr="000707FB">
        <w:fldChar w:fldCharType="begin"/>
      </w:r>
      <w:r w:rsidR="006375D1">
        <w:instrText xml:space="preserve"> ADDIN ZOTERO_ITEM CSL_CITATION {"citationID":"tc76k11g","properties":{"formattedCitation":"(Cadot et al., 2018)","plainCitation":"(Cadot et al., 2018)","dontUpdate":true,"noteIndex":0},"citationItems":[{"id":"960hBa7a/aYQu3osB","uris":["http://zotero.org/users/8149473/items/KXRXN2LA"],"itemData":{"id":433,"type":"report","genre":"OECD Trade Policy Papers","language":"en","note":"collection-title: OECD Trade Policy Papers\nvolume: 215\nDOI: 10.1787/f3cd5bdc-en","number":"215","source":"DOI.org (Crossref)","title":"Estimating Ad Valorem Equivalents of Non-Tariff Measures: Combining Price-Based and Quantity-Based Approaches","title-short":"Estimating Ad Valorem Equivalents of Non-Tariff Measures","URL":"https://www.oecd-ilibrary.org/trade/estimating-ad-valorem-equivalents-of-non-tariff-measures_f3cd5bdc-en","author":[{"family":"Cadot","given":"Olivier"},{"family":"Gourdon","given":"Julien"},{"family":"Van Tongeren","given":"Frank"}],"accessed":{"date-parts":[["2021",10,9]]},"issued":{"date-parts":[["2018",5,16]]}}}],"schema":"https://github.com/citation-style-language/schema/raw/master/csl-citation.json"} </w:instrText>
      </w:r>
      <w:r w:rsidR="00AB3E66" w:rsidRPr="000707FB">
        <w:fldChar w:fldCharType="separate"/>
      </w:r>
      <w:r w:rsidR="009A3CDD" w:rsidRPr="000707FB">
        <w:rPr>
          <w:rFonts w:cs="Times New Roman"/>
        </w:rPr>
        <w:t xml:space="preserve">Cadot </w:t>
      </w:r>
      <w:r>
        <w:rPr>
          <w:rFonts w:cs="Times New Roman"/>
        </w:rPr>
        <w:t>và cộng sự</w:t>
      </w:r>
      <w:r w:rsidR="009A3CDD" w:rsidRPr="000707FB">
        <w:rPr>
          <w:rFonts w:cs="Times New Roman"/>
        </w:rPr>
        <w:t xml:space="preserve"> (2018)</w:t>
      </w:r>
      <w:r w:rsidR="00AB3E66" w:rsidRPr="000707FB">
        <w:fldChar w:fldCharType="end"/>
      </w:r>
      <w:r w:rsidR="346A6BC1" w:rsidRPr="000707FB">
        <w:t xml:space="preserve"> </w:t>
      </w:r>
      <w:r w:rsidR="008A4424">
        <w:t xml:space="preserve">cho thấy </w:t>
      </w:r>
      <w:r>
        <w:t>hiệu ứng gia tăng lượng cầu là rất đáng kể, khiến NTM tr</w:t>
      </w:r>
      <w:r w:rsidR="00A81BEA">
        <w:t>ở</w:t>
      </w:r>
      <w:r>
        <w:t xml:space="preserve"> thành các biện pháp khắc phụ</w:t>
      </w:r>
      <w:r w:rsidR="00A81BEA">
        <w:t>c thất bại</w:t>
      </w:r>
      <w:r>
        <w:t xml:space="preserve"> thị trường</w:t>
      </w:r>
      <w:r w:rsidR="00A81BEA" w:rsidRPr="00A81BEA">
        <w:t xml:space="preserve"> </w:t>
      </w:r>
      <w:r w:rsidR="00A81BEA">
        <w:t>hiệu quả</w:t>
      </w:r>
      <w:r>
        <w:t xml:space="preserve">. Nhưng ngược lại, </w:t>
      </w:r>
      <w:r w:rsidR="00AB3E66" w:rsidRPr="000707FB">
        <w:fldChar w:fldCharType="begin"/>
      </w:r>
      <w:r w:rsidR="006375D1">
        <w:instrText xml:space="preserve"> ADDIN ZOTERO_ITEM CSL_CITATION {"citationID":"Fm6FVyxG","properties":{"formattedCitation":"(de Melo &amp; Solleder, 2020)","plainCitation":"(de Melo &amp; Solleder, 2020)","dontUpdate":true,"noteIndex":0},"citationItems":[{"id":"960hBa7a/ou4hALS1","uris":["http://zotero.org/users/8149473/items/2F65ZQ46"],"itemData":{"id":192,"type":"article-journal","abstract":"Few developing countries have participated in the environmental goods agreement (EGA) negotiations to reduce barriers on trade in Environmental Goods (EGs). Reasons for this reluctance are ﬁrst reviewed along with a comprehensive description of barriers to trade (tariffs and NTBs) on two lists of EGs used in negotiations: the APEC list comprising mostly industrial products representative of high-income countries that served as point of departure on the negotiations for an Environmental Goods Agreement (EGA) and a list of Environmentally Preferable Products (EPPs) more representative of the perceived interests of developing countries. The paper then revisits and extends the literature on the estimation of barriers to trade in EGs for these lists. These estimates are carried out with a structural gravity model with: (i) new data on bilateral (rather than MFN) tariffs, and a new classiﬁcation of NTBs; (ii) a measure of regulatory overlap in bilateral trade. Results show that tariffs reduce the intensity of bilateral trade. Regulatory harmonization, as captured by an increase in regulatory overlap is also estimated to be conducive to more intense bilateral trade.","container-title":"World Development","DOI":"10.1016/j.worlddev.2020.104910","ISSN":"0305750X","journalAbbreviation":"World Development","language":"en","page":"104910","source":"DOI.org (Crossref)","title":"Barriers to trade in environmental goods: How important they are and what should developing countries expect from their removal","title-short":"Barriers to trade in environmental goods","volume":"130","author":[{"family":"Melo","given":"Jaime","non-dropping-particle":"de"},{"family":"Solleder","given":"Jean-Marc"}],"issued":{"date-parts":[["2020",6]]}}}],"schema":"https://github.com/citation-style-language/schema/raw/master/csl-citation.json"} </w:instrText>
      </w:r>
      <w:r w:rsidR="00AB3E66" w:rsidRPr="000707FB">
        <w:fldChar w:fldCharType="separate"/>
      </w:r>
      <w:r w:rsidR="00AB3E66" w:rsidRPr="000707FB">
        <w:rPr>
          <w:rFonts w:cs="Times New Roman"/>
        </w:rPr>
        <w:t xml:space="preserve">de Melo </w:t>
      </w:r>
      <w:r>
        <w:rPr>
          <w:rFonts w:cs="Times New Roman"/>
        </w:rPr>
        <w:t>và</w:t>
      </w:r>
      <w:r w:rsidR="00AB3E66" w:rsidRPr="000707FB">
        <w:rPr>
          <w:rFonts w:cs="Times New Roman"/>
        </w:rPr>
        <w:t xml:space="preserve"> Solleder (2020)</w:t>
      </w:r>
      <w:r w:rsidR="00AB3E66" w:rsidRPr="000707FB">
        <w:fldChar w:fldCharType="end"/>
      </w:r>
      <w:r w:rsidR="346A6BC1" w:rsidRPr="000707FB">
        <w:t xml:space="preserve"> </w:t>
      </w:r>
      <w:r>
        <w:t xml:space="preserve">lại chỉ ra chi phí tuân thủ trong nhiều trường hợp </w:t>
      </w:r>
      <w:r w:rsidR="003F1033">
        <w:t>là</w:t>
      </w:r>
      <w:r>
        <w:t xml:space="preserve"> quá cao không bù đắp được sự gia tăng của chi phí khiến các NTM này thực sự là các rào cản phi thuế.</w:t>
      </w:r>
      <w:r w:rsidR="00EB6808">
        <w:t xml:space="preserve"> Cụ thể,</w:t>
      </w:r>
      <w:r w:rsidR="00E66A0C">
        <w:t xml:space="preserve"> </w:t>
      </w:r>
      <w:r w:rsidR="00E66A0C" w:rsidRPr="000707FB">
        <w:fldChar w:fldCharType="begin"/>
      </w:r>
      <w:r w:rsidR="006375D1">
        <w:instrText xml:space="preserve"> ADDIN ZOTERO_ITEM CSL_CITATION {"citationID":"dlBpfIxK","properties":{"formattedCitation":"(Bao &amp; Qiu, 2010)","plainCitation":"(Bao &amp; Qiu, 2010)","dontUpdate":true,"noteIndex":0},"citationItems":[{"id":"960hBa7a/n4gDWbY5","uris":["http://zotero.org/users/8149473/items/PL8G7KJT"],"itemData":{"id":431,"type":"article-journal","abstract":"The use of technical barriers to trade (TBT) is widespread and has increasing impact on international trade. In contrast to most other trade measures, TBT have both trade promotion and trade restriction effects. Due to their theoretical complexity and data scarcity, TBT have been considered as one of the most difficult non-tariff barriers (NTBs) to quantify. In this paper, we construct a TBT database from 1998-2006 to examine the influence of TBT imposed by China on the country’s imports. When using the frequency index, we find that TBT are trade restrictive: a one unit increase in TBT will decrease import value by about 0.8%. However, when the coverage ratio is used, we find that the negative effects of TBT are not statistically significant based on the entire period. However, if the focus is shifted to data from 1998-2001, we find that TBT have trade promotion effects. A one unit increase in TBT will increase import value by about 0.2%. Finally, China’s TBT (measured by both frequency index and coverage ratio) are trade restricting for agriculture goods but trade promoting for manufacturing goods.","container-title":"Asia-Pacific Journal of Accounting &amp; Economics","DOI":"10.1080/16081625.2010.9720865","ISSN":"1608-1625, 2164-2257","issue":"3","journalAbbreviation":"Asia-Pacific Journal of Accounting &amp; Economics","language":"en","page":"253-278","source":"DOI.org (Crossref)","title":"Do Technical Barriers to Trade Promote or Restrict Trade? Evidence from China","title-short":"Do Technical Barriers to Trade Promote or Restrict Trade?","volume":"17","author":[{"family":"Bao","given":"Xiaohua"},{"family":"Qiu","given":"Larry D."}],"issued":{"date-parts":[["2010",12]]}}}],"schema":"https://github.com/citation-style-language/schema/raw/master/csl-citation.json"} </w:instrText>
      </w:r>
      <w:r w:rsidR="00E66A0C" w:rsidRPr="000707FB">
        <w:fldChar w:fldCharType="separate"/>
      </w:r>
      <w:r w:rsidR="00E66A0C" w:rsidRPr="000707FB">
        <w:rPr>
          <w:rFonts w:cs="Times New Roman"/>
        </w:rPr>
        <w:t>Bao &amp; Qiu (2010)</w:t>
      </w:r>
      <w:r w:rsidR="00E66A0C" w:rsidRPr="000707FB">
        <w:fldChar w:fldCharType="end"/>
      </w:r>
      <w:r w:rsidR="00E66A0C" w:rsidRPr="000707FB">
        <w:t xml:space="preserve"> </w:t>
      </w:r>
      <w:r w:rsidR="00E66A0C">
        <w:t>ước tính rằng ở cấp độ HS 2 số trong nhập khẩu nông sản của Trung Quốc, mỗi đơn vị gia tăng của các biện pháp TBT làm giảm 0,8% lượng nông sản nhập khẩu.</w:t>
      </w:r>
      <w:r w:rsidR="00EB6808">
        <w:t xml:space="preserve"> </w:t>
      </w:r>
      <w:r w:rsidR="00E66A0C" w:rsidRPr="000707FB">
        <w:fldChar w:fldCharType="begin"/>
      </w:r>
      <w:r w:rsidR="006375D1">
        <w:instrText xml:space="preserve"> ADDIN ZOTERO_ITEM CSL_CITATION {"citationID":"U7ChaHmy","properties":{"formattedCitation":"(O. I. Kareem &amp; Rau, 2018)","plainCitation":"(O. I. Kareem &amp; Rau, 2018)","dontUpdate":true,"noteIndex":0},"citationItems":[{"id":"960hBa7a/iCynuUi9","uris":["http://zotero.org/users/8149473/items/DEJU6HCE"],"itemData":{"id":202,"type":"chapter","abstract":"The issue of non-tariff measures (NTMs) has been topical in the past few\ndecades in international trade. They have become increasingly visible because\nof a reduction in tariffs following various trade agreements/arrangements.\nIn general, NTMs have been used for trade enhancement as well\nas for protectionist purposes. Determining the distinct effect of NTMs has\nbeen a challenging task in trade policy analysis, which has focused on\nthe trade-hampering effect of tariffs. Among the various NTMs, technical\nmeasures stand out as the most important. They comprise technical barriers\nto trade (TBT) as well as sanitary and phytosanitary (SPS) measures,\nwith the latter being important for food safety or the protection of human,\nplant and animal health.\nTechnical measures, in general, define market access conditions, thereby\ndetermining trade across countries. Exporters in developing countries,\nparticularly in Africa, have considered NTMs as obstacles to accessing the\nmarkets of trading partners. Thus, attaining the development aspirations\nof Africa to achieve sustainable economic growth is linked in part to compliance\nwith the technical measures in export markets (Kareem, 2016a). Fugazza (2013) posits that the increasing incidence of TBT and SPS measures\nis a concern for developing countries’ exports. Based on his calculation,\nan average of about 30 per cent of all products and trade values are confronted by TBT measures, while 15 per cent are confronted by SPS measures. For agri-food products, SPS measures are the most relevant. For some agrifood products, the trade-hampering effect of NTMs appears twice as negative as that of tariffs (Moïse and Le Bris, 2013). This has implications for developing countries’ exports, more specifically their export earnings and their quest for sustainable development.","container-title":"Non-Tariff Measures: Economic Assessment and Policy Options for Development","language":"en","page":"435","publisher":"UNCTAD","source":"Zotero","title":"Market Access for Africa’s Fruits and Vegetables Exports in the European Union: Evidence from Sanitary and Phytosanitary Measures","volume":"10","author":[{"family":"Kareem","given":"Olayinka Idowu"},{"family":"Rau","given":"Marie-Luise"}],"issued":{"date-parts":[["2018"]]}}}],"schema":"https://github.com/citation-style-language/schema/raw/master/csl-citation.json"} </w:instrText>
      </w:r>
      <w:r w:rsidR="00E66A0C" w:rsidRPr="000707FB">
        <w:fldChar w:fldCharType="separate"/>
      </w:r>
      <w:r w:rsidR="00E66A0C" w:rsidRPr="000707FB">
        <w:rPr>
          <w:rFonts w:cs="Times New Roman"/>
        </w:rPr>
        <w:t xml:space="preserve">Kareem </w:t>
      </w:r>
      <w:r w:rsidR="00E66A0C">
        <w:rPr>
          <w:rFonts w:cs="Times New Roman"/>
        </w:rPr>
        <w:t>và</w:t>
      </w:r>
      <w:r w:rsidR="00E66A0C" w:rsidRPr="000707FB">
        <w:rPr>
          <w:rFonts w:cs="Times New Roman"/>
        </w:rPr>
        <w:t xml:space="preserve"> Rau (2018)</w:t>
      </w:r>
      <w:r w:rsidR="00E66A0C" w:rsidRPr="000707FB">
        <w:fldChar w:fldCharType="end"/>
      </w:r>
      <w:r w:rsidR="00E66A0C" w:rsidRPr="000707FB">
        <w:t xml:space="preserve"> </w:t>
      </w:r>
      <w:r w:rsidR="00E66A0C">
        <w:t>ước lượng rằng đối với hàng hóa xuất khẩu từ châu Phi vào E</w:t>
      </w:r>
      <w:r w:rsidR="002062D4">
        <w:t>U</w:t>
      </w:r>
      <w:r w:rsidR="00E66A0C">
        <w:t xml:space="preserve"> thì cả các biện pháp TBT lẫn các biện pháp SPS đều hạn chế xuất khẩu rau và trái cây ở mức HS 2 số, nhưng khi áp dụng cùng mô hình </w:t>
      </w:r>
      <w:r w:rsidR="00E66A0C">
        <w:lastRenderedPageBreak/>
        <w:t xml:space="preserve">với xuất khẩu chuối và khoai tây ở cấp độ HS 6 số thì mỗi 1% gia tăng của các biện pháp kỹ thuật lại khiến xuất khẩu chuối tăng 7% còn xuất khẩu khoai tây giảm 0,4%. Nói cách khác, đây là bằng chứng cho thấy tác động của NTM là không đồng nhất và phụ thuộc vào sản phẩm và các biện pháp cụ thể. Các biện pháp kỹ thuật có thể hạn chế thương mại ở cấp độ HS 2 chữ số nhưng khi chia nhỏ vào cập độ chi tiết hơn thì tác động lại hoàn toàn theo những hướng khác nhau. Các tác động này cũng khác nhau giữa xuất khẩu và nhập khẩu. </w:t>
      </w:r>
      <w:r w:rsidR="003C18A3">
        <w:t xml:space="preserve">Nghiên cứu của </w:t>
      </w:r>
      <w:r w:rsidR="009A3CDD" w:rsidRPr="000707FB">
        <w:fldChar w:fldCharType="begin"/>
      </w:r>
      <w:r w:rsidR="006375D1">
        <w:instrText xml:space="preserve"> ADDIN ZOTERO_ITEM CSL_CITATION {"citationID":"K2IzXTop","properties":{"formattedCitation":"(Dolabella, 2018)","plainCitation":"(Dolabella, 2018)","dontUpdate":true,"noteIndex":0},"citationItems":[{"id":"960hBa7a/0oYqeeHA","uris":["http://zotero.org/users/8149473/items/B4I7BIBV"],"itemData":{"id":372,"type":"article-journal","container-title":"United Nation ECLAC","language":"en","page":"69","source":"Zotero","title":"Bilateral effects of non-tariff measures on international trade: volume-based panel estimates","author":[{"family":"Dolabella","given":"Marcelo"}],"issued":{"date-parts":[["2018"]]}}}],"schema":"https://github.com/citation-style-language/schema/raw/master/csl-citation.json"} </w:instrText>
      </w:r>
      <w:r w:rsidR="009A3CDD" w:rsidRPr="000707FB">
        <w:fldChar w:fldCharType="separate"/>
      </w:r>
      <w:r w:rsidR="009A3CDD" w:rsidRPr="000707FB">
        <w:rPr>
          <w:rFonts w:cs="Times New Roman"/>
        </w:rPr>
        <w:t>Dolabella (2018)</w:t>
      </w:r>
      <w:r w:rsidR="009A3CDD" w:rsidRPr="000707FB">
        <w:fldChar w:fldCharType="end"/>
      </w:r>
      <w:r w:rsidR="003C18A3">
        <w:t xml:space="preserve"> và </w:t>
      </w:r>
      <w:r w:rsidR="003C18A3" w:rsidRPr="000707FB">
        <w:fldChar w:fldCharType="begin"/>
      </w:r>
      <w:r w:rsidR="006375D1">
        <w:instrText xml:space="preserve"> ADDIN ZOTERO_ITEM CSL_CITATION {"citationID":"y5FL99WX","properties":{"formattedCitation":"(Cadot et al., 2018)","plainCitation":"(Cadot et al., 2018)","dontUpdate":true,"noteIndex":0},"citationItems":[{"id":"960hBa7a/aYQu3osB","uris":["http://zotero.org/users/8149473/items/KXRXN2LA"],"itemData":{"id":433,"type":"report","genre":"OECD Trade Policy Papers","language":"en","note":"collection-title: OECD Trade Policy Papers\nvolume: 215\nDOI: 10.1787/f3cd5bdc-en","number":"215","source":"DOI.org (Crossref)","title":"Estimating Ad Valorem Equivalents of Non-Tariff Measures: Combining Price-Based and Quantity-Based Approaches","title-short":"Estimating Ad Valorem Equivalents of Non-Tariff Measures","URL":"https://www.oecd-ilibrary.org/trade/estimating-ad-valorem-equivalents-of-non-tariff-measures_f3cd5bdc-en","author":[{"family":"Cadot","given":"Olivier"},{"family":"Gourdon","given":"Julien"},{"family":"Van Tongeren","given":"Frank"}],"accessed":{"date-parts":[["2021",10,9]]},"issued":{"date-parts":[["2018",5,16]]}}}],"schema":"https://github.com/citation-style-language/schema/raw/master/csl-citation.json"} </w:instrText>
      </w:r>
      <w:r w:rsidR="003C18A3" w:rsidRPr="000707FB">
        <w:fldChar w:fldCharType="separate"/>
      </w:r>
      <w:r w:rsidR="003C18A3" w:rsidRPr="000707FB">
        <w:rPr>
          <w:rFonts w:cs="Times New Roman"/>
        </w:rPr>
        <w:t xml:space="preserve">Cadot </w:t>
      </w:r>
      <w:r w:rsidR="004D0261">
        <w:rPr>
          <w:rFonts w:cs="Times New Roman"/>
        </w:rPr>
        <w:t xml:space="preserve">và </w:t>
      </w:r>
      <w:r w:rsidR="009B4502">
        <w:rPr>
          <w:rFonts w:cs="Times New Roman"/>
        </w:rPr>
        <w:t xml:space="preserve">cộng sự </w:t>
      </w:r>
      <w:r w:rsidR="003C18A3" w:rsidRPr="000707FB">
        <w:rPr>
          <w:rFonts w:cs="Times New Roman"/>
        </w:rPr>
        <w:t>(2018)</w:t>
      </w:r>
      <w:r w:rsidR="003C18A3" w:rsidRPr="000707FB">
        <w:fldChar w:fldCharType="end"/>
      </w:r>
      <w:r w:rsidR="003C18A3" w:rsidRPr="000707FB">
        <w:t xml:space="preserve"> </w:t>
      </w:r>
      <w:r w:rsidR="003C18A3">
        <w:t xml:space="preserve">đều chỉ ra rằng các biện pháp TBT </w:t>
      </w:r>
      <w:r w:rsidR="0034470A">
        <w:t>dường như</w:t>
      </w:r>
      <w:r w:rsidR="003C18A3">
        <w:t xml:space="preserve"> hạn chế thương mại nhiều hơn các biện pháp SPS.</w:t>
      </w:r>
    </w:p>
    <w:p w14:paraId="14D010F8" w14:textId="6B771884" w:rsidR="006B0AF7" w:rsidRPr="003B3E1A" w:rsidRDefault="003F1033" w:rsidP="0030407C">
      <w:pPr>
        <w:pStyle w:val="Heading2"/>
        <w:numPr>
          <w:ilvl w:val="1"/>
          <w:numId w:val="11"/>
        </w:numPr>
      </w:pPr>
      <w:r>
        <w:t>Tác động về</w:t>
      </w:r>
      <w:r w:rsidR="003B3E1A" w:rsidRPr="003B3E1A">
        <w:t xml:space="preserve"> giá</w:t>
      </w:r>
    </w:p>
    <w:p w14:paraId="2DEB5AC9" w14:textId="519EB58E" w:rsidR="00EB788B" w:rsidRDefault="003B3E1A" w:rsidP="0030407C">
      <w:pPr>
        <w:spacing w:before="20"/>
        <w:ind w:firstLine="720"/>
      </w:pPr>
      <w:r>
        <w:t xml:space="preserve">Hiệu ứng thương mại của các biện pháp NTM có thể được lượng hóa thông qua việc áp dụng tương đương thuế tỷ lệ (AVE), tức là xem xét </w:t>
      </w:r>
      <w:r w:rsidR="003F1033">
        <w:t xml:space="preserve">sự khác biệt của </w:t>
      </w:r>
      <w:r>
        <w:t>gi</w:t>
      </w:r>
      <w:r w:rsidR="003F1033">
        <w:t>á</w:t>
      </w:r>
      <w:r>
        <w:t xml:space="preserve"> cả khi có và không có NTM. Nói chung các NTM đều làm gia tăng giá cả và các biện pháp SPS có vẻ như có tác động làm tăng giá nhiều hơn cả. Trong trường hợp của châu Phi, </w:t>
      </w:r>
      <w:r w:rsidR="00A61C62" w:rsidRPr="000707FB">
        <w:rPr>
          <w:rFonts w:cs="Times New Roman"/>
        </w:rPr>
        <w:t xml:space="preserve">Cadot </w:t>
      </w:r>
      <w:r>
        <w:rPr>
          <w:rFonts w:cs="Times New Roman"/>
        </w:rPr>
        <w:t>và</w:t>
      </w:r>
      <w:r w:rsidR="00A61C62" w:rsidRPr="000707FB">
        <w:rPr>
          <w:rFonts w:cs="Times New Roman"/>
        </w:rPr>
        <w:t xml:space="preserve"> Gourdon (2014)</w:t>
      </w:r>
      <w:r w:rsidR="346A6BC1" w:rsidRPr="000707FB">
        <w:t xml:space="preserve"> </w:t>
      </w:r>
      <w:r>
        <w:t>ước tính mức tương đương thuế tỷ lệ cao nhất là 14%</w:t>
      </w:r>
      <w:r w:rsidR="00AB29E7">
        <w:t xml:space="preserve">, nghĩa là </w:t>
      </w:r>
      <w:r>
        <w:t xml:space="preserve">SPS làm gia tăng giá hàng hóa nông sản châu Phi thêm 14%, đặc biệt trong một số sản phẩm như gạo, ngũ cốc… trong khi ảnh hưởng của TBT lại không đáng kể. Đối với các nước </w:t>
      </w:r>
      <w:r w:rsidR="346A6BC1" w:rsidRPr="000707FB">
        <w:t>ASEAN</w:t>
      </w:r>
      <w:r>
        <w:t xml:space="preserve">, tác động làm tăng giá của các biện pháp SPS rất đáng kể: </w:t>
      </w:r>
      <w:r w:rsidR="346A6BC1" w:rsidRPr="000707FB">
        <w:t>21 – 23%</w:t>
      </w:r>
      <w:r>
        <w:t xml:space="preserve"> đối với sản phẩm từ rau và động vật</w:t>
      </w:r>
      <w:r w:rsidR="346A6BC1" w:rsidRPr="000707FB">
        <w:t xml:space="preserve"> </w:t>
      </w:r>
      <w:r w:rsidR="00A61C62" w:rsidRPr="000707FB">
        <w:fldChar w:fldCharType="begin"/>
      </w:r>
      <w:r w:rsidR="006375D1">
        <w:instrText xml:space="preserve"> ADDIN ZOTERO_ITEM CSL_CITATION {"citationID":"ZvaMZcpj","properties":{"formattedCitation":"(Cadot et al., 2013)","plainCitation":"(Cadot et al., 2013)","dontUpdate":true,"noteIndex":0},"citationItems":[{"id":"960hBa7a/e9jSMzbt","uris":["http://zotero.org/users/8149473/items/RNR9A9GR"],"itemData":{"id":254,"type":"article-journal","abstract":"The findings show that the incidence of non tariff measures (NTMs) in ASEAN is moderate in comparison with other regions of the world. The econometrically-estimated ad valorem equivalents also seem comparable with other countries. The challenge is to design NTMs so as to maximize their effectiveness in responding to consumer concerns while minimizing the induced economic inefficiency and the interference from self-interested lobbies. This paper proposes that the way forward is not to follow traditional “notify-negotiate-eliminate” approaches but instead to bring the issue to the country level and imbed them in regulatory-reform agendas in the efforts to improve trade and investment climate.","container-title":"ERIA Discussion Paper Series","language":"en","page":"49","source":"Zotero","title":"Streamlining NTMs in ASEAN: The Way Forward","volume":"24","author":[{"family":"Cadot","given":"Olivier"},{"family":"Munadi","given":"Ernawati"},{"family":"Ing","given":"Lili Yan"}],"issued":{"date-parts":[["2013",10]]}}}],"schema":"https://github.com/citation-style-language/schema/raw/master/csl-citation.json"} </w:instrText>
      </w:r>
      <w:r w:rsidR="00A61C62" w:rsidRPr="000707FB">
        <w:fldChar w:fldCharType="separate"/>
      </w:r>
      <w:r w:rsidR="00A61C62" w:rsidRPr="000707FB">
        <w:rPr>
          <w:rFonts w:cs="Times New Roman"/>
        </w:rPr>
        <w:t xml:space="preserve">(Cadot </w:t>
      </w:r>
      <w:r>
        <w:rPr>
          <w:rFonts w:cs="Times New Roman"/>
        </w:rPr>
        <w:t>cộng sự</w:t>
      </w:r>
      <w:r w:rsidR="00A61C62" w:rsidRPr="000707FB">
        <w:rPr>
          <w:rFonts w:cs="Times New Roman"/>
        </w:rPr>
        <w:t>, 2013)</w:t>
      </w:r>
      <w:r w:rsidR="00A61C62" w:rsidRPr="000707FB">
        <w:fldChar w:fldCharType="end"/>
      </w:r>
      <w:r w:rsidR="00A61C62" w:rsidRPr="000707FB">
        <w:t>.</w:t>
      </w:r>
      <w:r w:rsidR="346A6BC1" w:rsidRPr="000707FB">
        <w:t xml:space="preserve"> </w:t>
      </w:r>
      <w:r w:rsidR="00A61C62" w:rsidRPr="000707FB">
        <w:fldChar w:fldCharType="begin"/>
      </w:r>
      <w:r w:rsidR="006375D1">
        <w:instrText xml:space="preserve"> ADDIN ZOTERO_ITEM CSL_CITATION {"citationID":"3fNUvVwA","properties":{"formattedCitation":"(Cadot et al., 2018)","plainCitation":"(Cadot et al., 2018)","dontUpdate":true,"noteIndex":0},"citationItems":[{"id":"960hBa7a/aYQu3osB","uris":["http://zotero.org/users/8149473/items/KXRXN2LA"],"itemData":{"id":433,"type":"report","genre":"OECD Trade Policy Papers","language":"en","note":"collection-title: OECD Trade Policy Papers\nvolume: 215\nDOI: 10.1787/f3cd5bdc-en","number":"215","source":"DOI.org (Crossref)","title":"Estimating Ad Valorem Equivalents of Non-Tariff Measures: Combining Price-Based and Quantity-Based Approaches","title-short":"Estimating Ad Valorem Equivalents of Non-Tariff Measures","URL":"https://www.oecd-ilibrary.org/trade/estimating-ad-valorem-equivalents-of-non-tariff-measures_f3cd5bdc-en","author":[{"family":"Cadot","given":"Olivier"},{"family":"Gourdon","given":"Julien"},{"family":"Van Tongeren","given":"Frank"}],"accessed":{"date-parts":[["2021",10,9]]},"issued":{"date-parts":[["2018",5,16]]}}}],"schema":"https://github.com/citation-style-language/schema/raw/master/csl-citation.json"} </w:instrText>
      </w:r>
      <w:r w:rsidR="00A61C62" w:rsidRPr="000707FB">
        <w:fldChar w:fldCharType="separate"/>
      </w:r>
      <w:r w:rsidR="001B7052" w:rsidRPr="000707FB">
        <w:rPr>
          <w:rFonts w:cs="Times New Roman"/>
        </w:rPr>
        <w:t xml:space="preserve">Cadot </w:t>
      </w:r>
      <w:r>
        <w:rPr>
          <w:rFonts w:cs="Times New Roman"/>
        </w:rPr>
        <w:t>và cộng sự</w:t>
      </w:r>
      <w:r w:rsidR="001B7052" w:rsidRPr="000707FB">
        <w:rPr>
          <w:rFonts w:cs="Times New Roman"/>
        </w:rPr>
        <w:t xml:space="preserve"> (2018)</w:t>
      </w:r>
      <w:r w:rsidR="00A61C62" w:rsidRPr="000707FB">
        <w:fldChar w:fldCharType="end"/>
      </w:r>
      <w:r w:rsidR="346A6BC1" w:rsidRPr="000707FB">
        <w:t xml:space="preserve"> </w:t>
      </w:r>
      <w:r>
        <w:t xml:space="preserve">cũng nhận thấy rằng trên cùng một thị trường thì ảnh hưởng của NTM thông qua tính toán AVE cũng khác nhau đối với các nước xuất khẩu, phản ánh sự khác biệt về chi phí tuân thủ và các sự khác biệt khác bảo gồm cả sự khác biệt trong quy chế quản lý của chính phủ. </w:t>
      </w:r>
      <w:r w:rsidR="003F1033">
        <w:t>Một điều đáng chú ý là nhiều biện pháp NTM được sử dụng với định hướng bảo hộ dù rất khó có thể xác định chính xác bản chất của các biện pháp này được áp dụng để làm gì.</w:t>
      </w:r>
      <w:r w:rsidR="008C299E">
        <w:t xml:space="preserve"> </w:t>
      </w:r>
    </w:p>
    <w:p w14:paraId="2CD4A48E" w14:textId="17F0954B" w:rsidR="00A239A4" w:rsidRDefault="00A239A4" w:rsidP="0030407C">
      <w:pPr>
        <w:pStyle w:val="Heading2"/>
        <w:numPr>
          <w:ilvl w:val="1"/>
          <w:numId w:val="11"/>
        </w:numPr>
      </w:pPr>
      <w:r>
        <w:t xml:space="preserve">Hài hòa hóa và công nhận lẫn nhau </w:t>
      </w:r>
      <w:r w:rsidR="00B01A3D">
        <w:t>Các NTM</w:t>
      </w:r>
    </w:p>
    <w:p w14:paraId="0826E020" w14:textId="347814F8" w:rsidR="008C299E" w:rsidRDefault="008C299E" w:rsidP="0030407C">
      <w:pPr>
        <w:ind w:firstLine="720"/>
      </w:pPr>
      <w:r w:rsidRPr="008C299E">
        <w:t xml:space="preserve">Một số hiệp định thương mại bao gồm điều khoản về hài hòa hóa thương mại và công nhận lẫn nhau về các biện pháp phi thuế quan, nghĩa là </w:t>
      </w:r>
      <w:r w:rsidR="00B01A3D">
        <w:t>Các NTM</w:t>
      </w:r>
      <w:r w:rsidRPr="008C299E">
        <w:t xml:space="preserve"> không nhất thiết phải thay thế cho thuế quan. Tác động của việc hài hòa hóa </w:t>
      </w:r>
      <w:r w:rsidR="00B01A3D">
        <w:t>Các NTM</w:t>
      </w:r>
      <w:r w:rsidR="00A239A4" w:rsidRPr="008C299E">
        <w:t xml:space="preserve"> </w:t>
      </w:r>
      <w:r w:rsidRPr="008C299E">
        <w:t xml:space="preserve">rất phức tạp: việc phân bổ lợi ích từ việc hài hòa </w:t>
      </w:r>
      <w:r w:rsidR="00A239A4">
        <w:t xml:space="preserve">các điều khoản </w:t>
      </w:r>
      <w:r w:rsidRPr="008C299E">
        <w:t>giữa các quốc gia thành viên là không đồng nhất</w:t>
      </w:r>
      <w:r w:rsidR="00CF48F7">
        <w:t>,</w:t>
      </w:r>
      <w:r w:rsidRPr="008C299E">
        <w:t xml:space="preserve"> </w:t>
      </w:r>
      <w:r w:rsidR="00CF48F7">
        <w:t>tuy nhiên được</w:t>
      </w:r>
      <w:r w:rsidRPr="008C299E">
        <w:t xml:space="preserve"> kỳ vọng sẽ thúc đẩy thương mại giữa các thành viên </w:t>
      </w:r>
      <w:r w:rsidR="00CF48F7">
        <w:t>trong Hiệp định thương mại khu vực (RTAs)</w:t>
      </w:r>
      <w:r w:rsidRPr="008C299E">
        <w:t xml:space="preserve">. Một số </w:t>
      </w:r>
      <w:r w:rsidR="00346BEC">
        <w:t xml:space="preserve">ít </w:t>
      </w:r>
      <w:r w:rsidRPr="008C299E">
        <w:t xml:space="preserve">bài báo điều tra tác động của việc hài hòa hóa các biện pháp phi thuế quan đối với nông sản thực phẩm </w:t>
      </w:r>
      <w:r w:rsidR="00346BEC">
        <w:t>trong RTA</w:t>
      </w:r>
      <w:r w:rsidRPr="008C299E">
        <w:t xml:space="preserve"> vì các hiệp định thương mại </w:t>
      </w:r>
      <w:r w:rsidR="00346BEC">
        <w:t xml:space="preserve">thường </w:t>
      </w:r>
      <w:r w:rsidRPr="008C299E">
        <w:t xml:space="preserve">cung cấp hướng dẫn cho việc hài hòa hóa các biện pháp phi thuế quan hơn là </w:t>
      </w:r>
      <w:r w:rsidR="00346BEC">
        <w:t xml:space="preserve">đưa ra </w:t>
      </w:r>
      <w:r w:rsidRPr="008C299E">
        <w:t xml:space="preserve">các bộ biện pháp cụ thể cho các ngành. Các tác động được phân tích trên quy mô lớn, tức là trên nhiều lĩnh vực khác nhau hơn là trên các lĩnh vực cụ thể như nông nghiệp và thực phẩm. Về mặt hài hòa tiêu chuẩn </w:t>
      </w:r>
      <w:r w:rsidRPr="008C299E">
        <w:lastRenderedPageBreak/>
        <w:t xml:space="preserve">và thỏa thuận chung, lĩnh vực sản xuất </w:t>
      </w:r>
      <w:r w:rsidR="00346BEC">
        <w:t>được nghiên cứu</w:t>
      </w:r>
      <w:r w:rsidRPr="008C299E">
        <w:t xml:space="preserve"> nhiều hơn lĩnh vực nông nghiệp-thực phẩm</w:t>
      </w:r>
      <w:r>
        <w:t xml:space="preserve"> </w:t>
      </w:r>
      <w:r w:rsidRPr="000707FB">
        <w:rPr>
          <w:shd w:val="clear" w:color="auto" w:fill="E6E6E6"/>
        </w:rPr>
        <w:fldChar w:fldCharType="begin"/>
      </w:r>
      <w:r w:rsidR="006375D1">
        <w:instrText xml:space="preserve"> ADDIN ZOTERO_ITEM CSL_CITATION {"citationID":"vVDEhSwP","properties":{"formattedCitation":"(Chen &amp; Mattoo, 2008; Cheong, 2017)","plainCitation":"(Chen &amp; Mattoo, 2008; Cheong, 2017)","noteIndex":0},"citationItems":[{"id":"960hBa7a/PgLLYmhm","uris":["http://zotero.org/users/8149473/items/J4FZWDYN"],"itemData":{"id":206,"type":"article-journal","abstract":"Regional agreements on standards have been largely ignored by economists and unconditionally blessed by multilateral trade rules. We …nd, theoretically and empirically, that such agreements increase trade between participating countries but not necessarily with the rest of the world. Adopting a common standard in a region, i.e. harmonization, boosts exports of excluded developed countries to the region but reduces exports of excluded developing countries - possibly because developing country …rms are hurt more by an increase in the stringency of standards and bene…t less from economies of scale in integrated markets. Mutual Recognition Agreements (MRAs) are more uniformly trade promoting unless they contain restrictive rules of origin, in which case intra-regional trade increases at the expense of trade with other, especially developing, countries. We propose a modi…cation of international trade rules to strike a better balance between the interests of integrating and excluded countries.","language":"en","page":"37","source":"Zotero","title":"Regionalism in Standards: Good or Bad for Trade?","author":[{"family":"Chen","given":"Maggie Xiaoyang"},{"family":"Mattoo","given":"Aaditya"}],"issued":{"date-parts":[["2008"]]}}},{"id":"960hBa7a/jHnzKddT","uris":["http://zotero.org/users/8149473/items/3PZ9PFDF"],"itemData":{"id":190,"type":"article-journal","container-title":"CAMA Working Paper 49/2017","language":"en","page":"42","source":"Zotero","title":"The Trade Effects of Tariffs and Non-Tariff Changes of Preferential Trade Agreements","volume":"49","author":[{"family":"Cheong","given":"Juyoung"}],"issued":{"date-parts":[["2017"]]}}}],"schema":"https://github.com/citation-style-language/schema/raw/master/csl-citation.json"} </w:instrText>
      </w:r>
      <w:r w:rsidRPr="000707FB">
        <w:rPr>
          <w:shd w:val="clear" w:color="auto" w:fill="E6E6E6"/>
        </w:rPr>
        <w:fldChar w:fldCharType="separate"/>
      </w:r>
      <w:r w:rsidRPr="000707FB">
        <w:rPr>
          <w:rFonts w:cs="Times New Roman"/>
        </w:rPr>
        <w:t>(Chen &amp; Mattoo, 2008; Cheong, 2017)</w:t>
      </w:r>
      <w:r w:rsidRPr="000707FB">
        <w:rPr>
          <w:shd w:val="clear" w:color="auto" w:fill="E6E6E6"/>
        </w:rPr>
        <w:fldChar w:fldCharType="end"/>
      </w:r>
      <w:r w:rsidRPr="000707FB">
        <w:t xml:space="preserve">.  </w:t>
      </w:r>
    </w:p>
    <w:p w14:paraId="50CDD72F" w14:textId="5975C5D4" w:rsidR="00346BEC" w:rsidRDefault="00A83F7B" w:rsidP="0030407C">
      <w:pPr>
        <w:ind w:firstLine="720"/>
      </w:pPr>
      <w:r w:rsidRPr="000707FB">
        <w:rPr>
          <w:shd w:val="clear" w:color="auto" w:fill="E6E6E6"/>
        </w:rPr>
        <w:fldChar w:fldCharType="begin"/>
      </w:r>
      <w:r w:rsidR="006375D1">
        <w:instrText xml:space="preserve"> ADDIN ZOTERO_ITEM CSL_CITATION {"citationID":"Hs1RRaU4","properties":{"formattedCitation":"(Chen &amp; Mattoo, 2008)","plainCitation":"(Chen &amp; Mattoo, 2008)","dontUpdate":true,"noteIndex":0},"citationItems":[{"id":"960hBa7a/PgLLYmhm","uris":["http://zotero.org/users/8149473/items/J4FZWDYN"],"itemData":{"id":206,"type":"article-journal","abstract":"Regional agreements on standards have been largely ignored by economists and unconditionally blessed by multilateral trade rules. We …nd, theoretically and empirically, that such agreements increase trade between participating countries but not necessarily with the rest of the world. Adopting a common standard in a region, i.e. harmonization, boosts exports of excluded developed countries to the region but reduces exports of excluded developing countries - possibly because developing country …rms are hurt more by an increase in the stringency of standards and bene…t less from economies of scale in integrated markets. Mutual Recognition Agreements (MRAs) are more uniformly trade promoting unless they contain restrictive rules of origin, in which case intra-regional trade increases at the expense of trade with other, especially developing, countries. We propose a modi…cation of international trade rules to strike a better balance between the interests of integrating and excluded countries.","language":"en","page":"37","source":"Zotero","title":"Regionalism in Standards: Good or Bad for Trade?","author":[{"family":"Chen","given":"Maggie Xiaoyang"},{"family":"Mattoo","given":"Aaditya"}],"issued":{"date-parts":[["2008"]]}}}],"schema":"https://github.com/citation-style-language/schema/raw/master/csl-citation.json"} </w:instrText>
      </w:r>
      <w:r w:rsidRPr="000707FB">
        <w:rPr>
          <w:shd w:val="clear" w:color="auto" w:fill="E6E6E6"/>
        </w:rPr>
        <w:fldChar w:fldCharType="separate"/>
      </w:r>
      <w:r w:rsidRPr="000707FB">
        <w:rPr>
          <w:rFonts w:cs="Times New Roman"/>
        </w:rPr>
        <w:t xml:space="preserve">Chen </w:t>
      </w:r>
      <w:r>
        <w:rPr>
          <w:rFonts w:cs="Times New Roman"/>
        </w:rPr>
        <w:t>và</w:t>
      </w:r>
      <w:r w:rsidRPr="000707FB">
        <w:rPr>
          <w:rFonts w:cs="Times New Roman"/>
        </w:rPr>
        <w:t xml:space="preserve"> Mattoo (2008)</w:t>
      </w:r>
      <w:r w:rsidRPr="000707FB">
        <w:rPr>
          <w:shd w:val="clear" w:color="auto" w:fill="E6E6E6"/>
        </w:rPr>
        <w:fldChar w:fldCharType="end"/>
      </w:r>
      <w:r w:rsidRPr="00A83F7B">
        <w:t xml:space="preserve"> nhận thấy rằng các hiệp định hài hòa hóa làm tăng thương mại giữa các thành viên hiệp định chứ không phải với các quốc gia khác bên ngoài hiệp định. Hài hòa hóa có lợi cho xuất khẩu từ các nước phát triển nhưng cản trở thương mại từ các nước đang phát triển</w:t>
      </w:r>
      <w:r>
        <w:t>,</w:t>
      </w:r>
      <w:r w:rsidRPr="00A83F7B">
        <w:t xml:space="preserve"> ngụ ý rằng việc hài hòa hóa tiêu chuẩn có </w:t>
      </w:r>
      <w:r w:rsidRPr="00A83F7B">
        <w:rPr>
          <w:i/>
          <w:iCs/>
        </w:rPr>
        <w:t>tác động không đồng nhất</w:t>
      </w:r>
      <w:r w:rsidRPr="00A83F7B">
        <w:t xml:space="preserve"> đối với các quốc gia thành viên.</w:t>
      </w:r>
    </w:p>
    <w:p w14:paraId="6A20A5CC" w14:textId="37513DCE" w:rsidR="00A83F7B" w:rsidRDefault="00A83F7B" w:rsidP="0030407C">
      <w:pPr>
        <w:spacing w:before="20"/>
        <w:ind w:firstLine="720"/>
      </w:pPr>
      <w:r>
        <w:fldChar w:fldCharType="begin"/>
      </w:r>
      <w:r w:rsidR="006375D1">
        <w:instrText xml:space="preserve"> ADDIN ZOTERO_ITEM CSL_CITATION {"citationID":"2pFeXT3D","properties":{"formattedCitation":"(Disdier et al., 2015)","plainCitation":"(Disdier et al., 2015)","dontUpdate":true,"noteIndex":0},"citationItems":[{"id":"960hBa7a/rzgSq9nC","uris":["http://zotero.org/users/8149473/items/V4Y9QCCC"],"itemData":{"id":257,"type":"article-journal","container-title":"The World Bank Economic Review","DOI":"10.1093/wber/lht039","ISSN":"1564-698X, 0258-6770","issue":"2","language":"en","page":"327-352","source":"DOI.org (Crossref)","title":"North-South Standards Harmonization and International Trade","volume":"29","author":[{"family":"Disdier","given":"Anne-Célia"},{"family":"Fontagné","given":"Lionel"},{"family":"Cadot","given":"Olivier"}],"issued":{"date-parts":[["2015",1,1]]}}}],"schema":"https://github.com/citation-style-language/schema/raw/master/csl-citation.json"} </w:instrText>
      </w:r>
      <w:r>
        <w:fldChar w:fldCharType="separate"/>
      </w:r>
      <w:r w:rsidRPr="00DB4D7D">
        <w:rPr>
          <w:rFonts w:cs="Times New Roman"/>
        </w:rPr>
        <w:t xml:space="preserve">Disdier </w:t>
      </w:r>
      <w:r w:rsidR="00A654EB">
        <w:rPr>
          <w:rFonts w:cs="Times New Roman"/>
        </w:rPr>
        <w:t xml:space="preserve">và cộng sự </w:t>
      </w:r>
      <w:r>
        <w:rPr>
          <w:rFonts w:cs="Times New Roman"/>
        </w:rPr>
        <w:t>(</w:t>
      </w:r>
      <w:r w:rsidRPr="00DB4D7D">
        <w:rPr>
          <w:rFonts w:cs="Times New Roman"/>
        </w:rPr>
        <w:t>2015)</w:t>
      </w:r>
      <w:r>
        <w:fldChar w:fldCharType="end"/>
      </w:r>
      <w:r>
        <w:t xml:space="preserve"> </w:t>
      </w:r>
      <w:r w:rsidR="00EA439C" w:rsidRPr="00EA439C">
        <w:t xml:space="preserve">đã sử dụng dữ liệu từ CEPII để điều tra tác động số lượng của việc cung cấp TBT theo RTA Bắc-Nam. Nghiên cứu được thực hiện trên tổng thể dòng chảy thương mại song phương và kết quả cho thấy rằng việc hài hòa hóa </w:t>
      </w:r>
      <w:r w:rsidR="00EA439C">
        <w:t xml:space="preserve">trong </w:t>
      </w:r>
      <w:r w:rsidR="00EA439C" w:rsidRPr="00EA439C">
        <w:t xml:space="preserve">RTA có thể </w:t>
      </w:r>
      <w:r w:rsidR="00A654EB">
        <w:t xml:space="preserve">ràng buộc </w:t>
      </w:r>
      <w:r w:rsidR="00EA439C" w:rsidRPr="00EA439C">
        <w:t xml:space="preserve">các quốc gia </w:t>
      </w:r>
      <w:r w:rsidR="00A654EB">
        <w:t xml:space="preserve">trong </w:t>
      </w:r>
      <w:r w:rsidR="00EA439C" w:rsidRPr="00EA439C">
        <w:t>RTA và củng cố cấu trúc thương mại trục</w:t>
      </w:r>
      <w:r w:rsidR="00A654EB">
        <w:t>-</w:t>
      </w:r>
      <w:r w:rsidR="00EA439C" w:rsidRPr="00EA439C">
        <w:t>và</w:t>
      </w:r>
      <w:r w:rsidR="00A654EB">
        <w:t>-</w:t>
      </w:r>
      <w:r w:rsidR="00EA439C" w:rsidRPr="00EA439C">
        <w:t>nan hoa</w:t>
      </w:r>
      <w:r w:rsidR="00A654EB">
        <w:t xml:space="preserve"> (hub-and-spoke)</w:t>
      </w:r>
      <w:r w:rsidR="00EA439C" w:rsidRPr="00EA439C">
        <w:t>. Nói cách khác, sự hài hòa hóa trong RTA có thể tác động tiêu cực đến quá trình hội nhập của các quốc gia thành viên vào nền kinh tế thế giới. Tuy nhiên, kết quả không rõ ràng đối với thương mại</w:t>
      </w:r>
      <w:r w:rsidR="00A654EB">
        <w:t xml:space="preserve"> từng</w:t>
      </w:r>
      <w:r w:rsidR="00EA439C" w:rsidRPr="00EA439C">
        <w:t xml:space="preserve"> ngành, đặc biệt là thương mại nông sản thực phẩm.</w:t>
      </w:r>
    </w:p>
    <w:p w14:paraId="3D1A4532" w14:textId="170BC47D" w:rsidR="00A83F7B" w:rsidRDefault="00E62639" w:rsidP="0030407C">
      <w:pPr>
        <w:ind w:firstLine="720"/>
      </w:pPr>
      <w:r>
        <w:fldChar w:fldCharType="begin"/>
      </w:r>
      <w:r w:rsidR="006375D1">
        <w:instrText xml:space="preserve"> ADDIN ZOTERO_ITEM CSL_CITATION {"citationID":"x7y6fxp6","properties":{"formattedCitation":"(Jensen &amp; Keyser, 2012)","plainCitation":"(Jensen &amp; Keyser, 2012)","dontUpdate":true,"noteIndex":0},"citationItems":[{"id":"960hBa7a/kkmYfyiC","uris":["http://zotero.org/users/8149473/items/QG6FXA5X"],"itemData":{"id":496,"type":"chapter","container-title":"Non-tariff measures: A fresh look at Trade policy's new frontier","title":"Standards Harmonisation and Trade: The Case of the East African Dairy Industry","volume":"10","author":[{"family":"Jensen","given":"Michael F."},{"family":"Keyser","given":"John C."}],"issued":{"date-parts":[["2012"]]}}}],"schema":"https://github.com/citation-style-language/schema/raw/master/csl-citation.json"} </w:instrText>
      </w:r>
      <w:r>
        <w:fldChar w:fldCharType="separate"/>
      </w:r>
      <w:r w:rsidRPr="000707FB">
        <w:rPr>
          <w:rFonts w:cs="Times New Roman"/>
        </w:rPr>
        <w:t>Jensen</w:t>
      </w:r>
      <w:r>
        <w:rPr>
          <w:rFonts w:cs="Times New Roman"/>
        </w:rPr>
        <w:t xml:space="preserve"> và</w:t>
      </w:r>
      <w:r w:rsidRPr="000707FB">
        <w:rPr>
          <w:rFonts w:cs="Times New Roman"/>
        </w:rPr>
        <w:t xml:space="preserve"> Keyser (2012)</w:t>
      </w:r>
      <w:r>
        <w:fldChar w:fldCharType="end"/>
      </w:r>
      <w:r w:rsidR="00E42636" w:rsidRPr="00E42636">
        <w:t xml:space="preserve"> đã điều tra trường hợp của ngành sữa Đông Phi trong đó chính phủ hài hòa các tiêu chuẩn trong nước và khu vực với tiêu chuẩn quốc tế. Hài hòa hóa các tiêu chuẩn quốc tế nhằm giảm chi phí và thủ tục xuyên biên giới đối với xuất khẩu sữa. Tuy nhiên, trong trường hợp của các quốc gia Đông Phi, việc hài hòa hóa các tiêu chuẩn quốc tế cản trở đáng kể hoạt động thương mại và trở thành "hàng rào phi thuế quan" đối với các hộ nông dân nhỏ ở các quốc gia Đông Phi. Các tiêu chuẩn quốc tế mới khiến giá các sản phẩm sữa tăng cao và ảnh hưởng nghiêm trọng đến người tiêu dùng nghèo ở các nước châu Phi.</w:t>
      </w:r>
    </w:p>
    <w:p w14:paraId="030100C2" w14:textId="143E00C3" w:rsidR="00E62639" w:rsidRPr="000C662C" w:rsidRDefault="00E62639" w:rsidP="0030407C">
      <w:pPr>
        <w:ind w:firstLine="720"/>
      </w:pPr>
      <w:r w:rsidRPr="00E62639">
        <w:t xml:space="preserve">Nhìn chung, chúng tôi thấy có rất ít bằng chứng nghiên cứu về hài hòa và công nhận lẫn nhau của các NTM trong lĩnh vực nông sản-lương thực nhằm khái quát tác động của việc hài hòa và công nhận lẫn nhau của các NTM đối với nông sản-lương thực. Về mặt lý thuyết, việc hài hòa hóa và công nhận lẫn nhau của các biện pháp phi thuế quan có thể thúc đẩy thương mại giữa các nước thành viên để giảm chi phí tuân thủ. Tuy nhiên, sự thay đổi về chi phí tuân thủ đối với hệ thống </w:t>
      </w:r>
      <w:r w:rsidR="00B01A3D">
        <w:t>Các NTM</w:t>
      </w:r>
      <w:r w:rsidRPr="00E62639">
        <w:t xml:space="preserve"> mới là không đồng nhất giữa các quốc gia. Sự hài hòa hóa và công nhận lẫn nhau của </w:t>
      </w:r>
      <w:r w:rsidR="00B01A3D">
        <w:t>Các NTM</w:t>
      </w:r>
      <w:r w:rsidRPr="00E62639">
        <w:t xml:space="preserve"> có thể mang lại lợi ích cho các quốc gia đã có </w:t>
      </w:r>
      <w:r w:rsidR="00B01A3D">
        <w:t>Các NTM</w:t>
      </w:r>
      <w:r w:rsidRPr="00E62639">
        <w:t xml:space="preserve"> tiêu chuẩn cao nhưng có thể cản trở thương mại ở các quốc gia đã có </w:t>
      </w:r>
      <w:r w:rsidR="00B01A3D">
        <w:t>Các NTM</w:t>
      </w:r>
      <w:r w:rsidRPr="00E62639">
        <w:t xml:space="preserve"> tiêu chuẩn thấp. Việc hài hòa hóa các biện pháp phi thuế quan sẽ là “sự xen kẽ” giữa các quốc gia, khiến các quốc gia kém phát triển gặp khó khăn hơn trong việc tuân thủ các tiêu chuẩn chung. Tuy nhiên, giả thuyết xuất phát từ lý thuyết này cần được kiểm định dưới dữ liệu thực nghiệm.</w:t>
      </w:r>
    </w:p>
    <w:p w14:paraId="2F8E56C1" w14:textId="77777777" w:rsidR="000C662C" w:rsidRDefault="000C662C" w:rsidP="0030407C">
      <w:pPr>
        <w:spacing w:before="20"/>
      </w:pPr>
    </w:p>
    <w:p w14:paraId="486ABDD7" w14:textId="145398A2" w:rsidR="003F1033" w:rsidRPr="00AC2375" w:rsidRDefault="003F1033" w:rsidP="0030407C">
      <w:pPr>
        <w:pStyle w:val="Heading1"/>
        <w:spacing w:line="360" w:lineRule="auto"/>
      </w:pPr>
      <w:r w:rsidRPr="00AC2375">
        <w:lastRenderedPageBreak/>
        <w:t>Phân tích v</w:t>
      </w:r>
      <w:r>
        <w:t>i</w:t>
      </w:r>
      <w:r w:rsidRPr="00AC2375">
        <w:t xml:space="preserve"> mô về tác động của NTM tới thương mại nông sản</w:t>
      </w:r>
    </w:p>
    <w:p w14:paraId="312E1000" w14:textId="2C029D5B" w:rsidR="008F3BA2" w:rsidRDefault="003F1033" w:rsidP="0030407C">
      <w:pPr>
        <w:spacing w:before="20"/>
        <w:ind w:firstLine="720"/>
        <w:rPr>
          <w:rFonts w:eastAsia="Times New Roman" w:cs="Times New Roman"/>
        </w:rPr>
      </w:pPr>
      <w:r>
        <w:t xml:space="preserve">Tác động không đồng nhất của NTM cũng cần được nhìn nhận ở cấp độ sâu hơn so với cấp độ ngành, đó là cấp độ doanh nghiệp, theo đó nhiều bằng chứng cho thấy tồn tại </w:t>
      </w:r>
      <w:r w:rsidR="009C1412">
        <w:t xml:space="preserve">cả tác động cận biên theo chiều rộng (xác suất xuất khẩu) và tác động cận biên theo chiều sâu (mức độ xuất khẩu). Các nghiên cứu thường sử dụng mô hình hồi quy để xem xét xuất khẩu của doanh nghiệp từ một quốc gia đang phát triển vốn có lợi thế so sánh ở nông sản sang một nước khác. </w:t>
      </w:r>
      <w:r w:rsidR="009C1412">
        <w:rPr>
          <w:rFonts w:eastAsia="Times New Roman" w:cs="Times New Roman"/>
          <w:szCs w:val="24"/>
        </w:rPr>
        <w:t>Mô hình thương mại không đồng nhất về doanh nghiệp cho thấy mức độ ảnh hưởng của SPS đến xuất khẩu phụ thuộc vào kích thước của doanh nghiệp</w:t>
      </w:r>
      <w:r w:rsidR="00C32D65">
        <w:rPr>
          <w:rFonts w:eastAsia="Times New Roman" w:cs="Times New Roman"/>
          <w:szCs w:val="24"/>
        </w:rPr>
        <w:t xml:space="preserve"> vì </w:t>
      </w:r>
      <w:r w:rsidR="009C1412">
        <w:rPr>
          <w:rFonts w:eastAsia="Times New Roman" w:cs="Times New Roman"/>
        </w:rPr>
        <w:t xml:space="preserve">rào cản thương mại và chi phí cao thường song hành với nhau nên chỉ các doanh nghiệp có hiệu suất cao mới tồn tại được trên thị trường xuất khẩu còn các doanh nghiệp kém hơn sẽ rời bỏ thị trường và làm giảm cạnh tranh trên thị trường </w:t>
      </w:r>
      <w:r w:rsidR="00A40BF5" w:rsidRPr="000707FB">
        <w:rPr>
          <w:rFonts w:eastAsia="Times New Roman" w:cs="Times New Roman"/>
        </w:rPr>
        <w:fldChar w:fldCharType="begin"/>
      </w:r>
      <w:r w:rsidR="006375D1">
        <w:rPr>
          <w:rFonts w:eastAsia="Times New Roman" w:cs="Times New Roman"/>
        </w:rPr>
        <w:instrText xml:space="preserve"> ADDIN ZOTERO_ITEM CSL_CITATION {"citationID":"pYtHGdeB","properties":{"formattedCitation":"(Melitz &amp; Ottaviano, 2008)","plainCitation":"(Melitz &amp; Ottaviano, 2008)","noteIndex":0},"citationItems":[{"id":"960hBa7a/NxrDO23z","uris":["http://zotero.org/users/8149473/items/ZTY9ZLSX"],"itemData":{"id":260,"type":"article-journal","abstract":"We develop a monopolistically competitive model of trade with firm heterogeneity—in terms of productivity differences—and endogenous differences in the “toughness” of competition across markets—in terms of the number and average productivity of competing firms. We analyse how these features vary across markets of different size that are not perfectly integrated through trade; we then study the effects of different trade liberalization policies. In our model, market size and trade affect the toughness of competition, which then feeds back into the selection of heterogeneous producers and exporters in that market. Aggregate productivity and average mark-ups thus respond to both the size of a market and the extent of its integration through trade (larger, more integrated markets exhibit higher productivity and lower mark-ups). Our model remains highly tractable, even when extended to a general framework with multiple asymmetric countries integrated to different extents through asymmetric trade costs. We believe this provides a useful modelling framework that is particularly well suited to the analysis of trade and regional integration policy scenarios in an environment with heterogeneous firms and endogenous mark-ups.","container-title":"The Review of Economic Studies","DOI":"10.1111/j.1467-937X.2007.00463.x","ISSN":"0034-6527","issue":"1","note":"_eprint: https://academic.oup.com/restud/article-pdf/75/1/295/18348300/75-1-295.pdf","page":"295-316","title":"Market Size, Trade, and Productivity","volume":"75","author":[{"family":"Melitz","given":"Marc J."},{"family":"Ottaviano","given":"Gianmarco I. P."}],"issued":{"date-parts":[["2008",1]]}}}],"schema":"https://github.com/citation-style-language/schema/raw/master/csl-citation.json"} </w:instrText>
      </w:r>
      <w:r w:rsidR="00A40BF5" w:rsidRPr="000707FB">
        <w:rPr>
          <w:rFonts w:eastAsia="Times New Roman" w:cs="Times New Roman"/>
        </w:rPr>
        <w:fldChar w:fldCharType="separate"/>
      </w:r>
      <w:r w:rsidR="00A15A9C" w:rsidRPr="000707FB">
        <w:rPr>
          <w:rFonts w:cs="Times New Roman"/>
        </w:rPr>
        <w:t>(Melitz &amp; Ottaviano, 2008)</w:t>
      </w:r>
      <w:r w:rsidR="00A40BF5" w:rsidRPr="000707FB">
        <w:rPr>
          <w:rFonts w:eastAsia="Times New Roman" w:cs="Times New Roman"/>
        </w:rPr>
        <w:fldChar w:fldCharType="end"/>
      </w:r>
      <w:r w:rsidR="718D7916" w:rsidRPr="000707FB">
        <w:rPr>
          <w:rFonts w:eastAsia="Times New Roman" w:cs="Times New Roman"/>
        </w:rPr>
        <w:t>.</w:t>
      </w:r>
      <w:r w:rsidR="009C1412">
        <w:rPr>
          <w:rFonts w:eastAsia="Times New Roman" w:cs="Times New Roman"/>
        </w:rPr>
        <w:t xml:space="preserve"> Các doanh nghiệp lớn có cơ hội nhiều hơn khi tham gia vào thị trường xuất khẩu, và doanh nghiệp càng lớn, đích đến càng nhiều, đối tác thương mại càng phong phú thì ảnh hưởng của các biện pháp SPS càng ít đáng kể hơn </w:t>
      </w:r>
      <w:r w:rsidR="000707FB">
        <w:rPr>
          <w:rFonts w:eastAsia="Times New Roman" w:cs="Times New Roman"/>
        </w:rPr>
        <w:fldChar w:fldCharType="begin"/>
      </w:r>
      <w:r w:rsidR="006375D1">
        <w:rPr>
          <w:rFonts w:eastAsia="Times New Roman" w:cs="Times New Roman"/>
        </w:rPr>
        <w:instrText xml:space="preserve"> ADDIN ZOTERO_ITEM CSL_CITATION {"citationID":"G8ji8xb0","properties":{"formattedCitation":"(Fontagn\\uc0\\u233{} et al., 2015)","plainCitation":"(Fontagné et al., 2015)","dontUpdate":true,"noteIndex":0},"citationItems":[{"id":"960hBa7a/9gbraxdS","uris":["http://zotero.org/users/8149473/items/PK7JC3GM"],"itemData":{"id":197,"type":"article-journal","abstract":"This paper considers the heterogenous trade effects of restrictive Sanitary and Phyto-Sanitary (SPS) measures on exporters of different sizes, and the channels via which aggregate exports fall: ﬁrm participation, export values and pricing strategies. We do so by matching a detailed panel of French ﬁrm exports to a new database of SPS regulatory measures that have been raised as of concern in the dedicated committees of the WTO. By using speciﬁc trade concerns to capture the restrictiveness of product standards, we focus only on standards that are perceived as trade barriers. We analyze their effects on three trade-related outcomes: (i) the probability to export and to exit the export market (the ﬁrm-product extensive margin), (ii) the value exported (the ﬁrm-product intensive margin), and (iii) export prices. We ﬁnd that SPS concerns discourage the presence of exporters in SPS-imposing foreign markets. We also ﬁnd a negative effect of SPS imposition on the intensive margins of trade. These negative effects SPS are attenuated in larger ﬁrms.","container-title":"Journal of International Economics","DOI":"10.1016/j.jinteco.2015.04.008","ISSN":"00221996","issue":"1","journalAbbreviation":"Journal of International Economics","language":"en","page":"29-44","source":"DOI.org (Crossref)","title":"Product standards and margins of trade: Firm-level evidence","title-short":"Product standards and margins of trade","volume":"97","author":[{"family":"Fontagné","given":"Lionel"},{"family":"Orefice","given":"Gianluca"},{"family":"Piermartini","given":"Roberta"},{"family":"Rocha","given":"Nadia"}],"issued":{"date-parts":[["2015",9]]}}}],"schema":"https://github.com/citation-style-language/schema/raw/master/csl-citation.json"} </w:instrText>
      </w:r>
      <w:r w:rsidR="000707FB">
        <w:rPr>
          <w:rFonts w:eastAsia="Times New Roman" w:cs="Times New Roman"/>
        </w:rPr>
        <w:fldChar w:fldCharType="separate"/>
      </w:r>
      <w:r w:rsidR="000707FB" w:rsidRPr="000707FB">
        <w:rPr>
          <w:rFonts w:cs="Times New Roman"/>
          <w:szCs w:val="24"/>
        </w:rPr>
        <w:t xml:space="preserve">(Fontagné </w:t>
      </w:r>
      <w:r w:rsidR="009C1412">
        <w:rPr>
          <w:rFonts w:cs="Times New Roman"/>
          <w:szCs w:val="24"/>
        </w:rPr>
        <w:t>và cộng sự</w:t>
      </w:r>
      <w:r w:rsidR="000707FB" w:rsidRPr="000707FB">
        <w:rPr>
          <w:rFonts w:cs="Times New Roman"/>
          <w:szCs w:val="24"/>
        </w:rPr>
        <w:t>, 2015)</w:t>
      </w:r>
      <w:r w:rsidR="000707FB">
        <w:rPr>
          <w:rFonts w:eastAsia="Times New Roman" w:cs="Times New Roman"/>
        </w:rPr>
        <w:fldChar w:fldCharType="end"/>
      </w:r>
      <w:r w:rsidR="718D7916" w:rsidRPr="000707FB">
        <w:rPr>
          <w:rFonts w:eastAsia="Times New Roman" w:cs="Times New Roman"/>
        </w:rPr>
        <w:t xml:space="preserve">. </w:t>
      </w:r>
      <w:r w:rsidR="685FD588" w:rsidRPr="000707FB">
        <w:rPr>
          <w:rFonts w:eastAsia="Times New Roman" w:cs="Times New Roman"/>
        </w:rPr>
        <w:t xml:space="preserve">SPS </w:t>
      </w:r>
      <w:r w:rsidR="009C1412">
        <w:rPr>
          <w:rFonts w:eastAsia="Times New Roman" w:cs="Times New Roman"/>
        </w:rPr>
        <w:t xml:space="preserve">làm tăng xuất khẩu trên phạm vi rộng và giảm xuất khẩu </w:t>
      </w:r>
      <w:r w:rsidR="005D563D">
        <w:rPr>
          <w:rFonts w:eastAsia="Times New Roman" w:cs="Times New Roman"/>
        </w:rPr>
        <w:t>ở cấp độ sâu trong khi các biện pháp TBT thì ngược lại</w:t>
      </w:r>
      <w:r w:rsidR="685FD588" w:rsidRPr="000707FB">
        <w:rPr>
          <w:rFonts w:eastAsia="Times New Roman" w:cs="Times New Roman"/>
        </w:rPr>
        <w:t xml:space="preserve"> </w:t>
      </w:r>
      <w:r w:rsidR="00260F8D">
        <w:rPr>
          <w:rFonts w:eastAsia="Times New Roman" w:cs="Times New Roman"/>
        </w:rPr>
        <w:fldChar w:fldCharType="begin"/>
      </w:r>
      <w:r w:rsidR="006375D1">
        <w:rPr>
          <w:rFonts w:eastAsia="Times New Roman" w:cs="Times New Roman"/>
        </w:rPr>
        <w:instrText xml:space="preserve"> ADDIN ZOTERO_ITEM CSL_CITATION {"citationID":"BYwjATFC","properties":{"formattedCitation":"(Fontagn\\uc0\\u233{} &amp; Orefice, 2018; Fugazza et al., 2018; Shepotylo, 2016)","plainCitation":"(Fontagné &amp; Orefice, 2018; Fugazza et al., 2018; Shepotylo, 2016)","dontUpdate":true,"noteIndex":0},"citationItems":[{"id":"960hBa7a/oXC93WD5","uris":["http://zotero.org/users/8149473/items/E27KB22U"],"itemData":{"id":198,"type":"article-journal","abstract":"Stringent Technical Barriers to Trade (TBT) are expected to drive exporters out of the markets imposing these hurdles. In addition, more able multi-destination exporters can refocus on TBT-free markets and reorient their exports. By matching a database of TBT measures raised as concerns at the WTO (Speciﬁc Trade Concerns – STCs), with a ﬁrm-level panel of French exporters, we show the complex eﬀects of restrictive TBT measures on the diﬀerent margins of trade. We show that the negative eﬀect of TBT on export participation is magniﬁed for multi-destination ﬁrms, which can divert their exports towards TBTfree destinations. Moreover, we conduct aggregate level estimations to show that the eﬀect of stringent TBTs in reducing export ﬂows is magniﬁed in more homogeneous sectors. Observing the shape of the ﬁrm distribution at sectoral level and the aggregate response of export to trade cost, we shed light on the ﬁxed component of the additional cost imposed by TBTs on exporters.","container-title":"European Economic Review","DOI":"10.1016/j.euroecorev.2017.11.002","ISSN":"00142921","journalAbbreviation":"European Economic Review","language":"en","page":"643-663","source":"DOI.org (Crossref)","title":"Let’s try next door: Technical Barriers to Trade and multi-destination firms","title-short":"Let’s try next door","volume":"101","author":[{"family":"Fontagné","given":"Lionel"},{"family":"Orefice","given":"Gianluca"}],"issued":{"date-parts":[["2018",1]]}}},{"id":"960hBa7a/K3Rl2aE7","uris":["http://zotero.org/users/8149473/items/TH3VXV8W"],"itemData":{"id":269,"type":"article-journal","abstract":"We examine the extent to which market-access barriers in Latin America affect small and large Peruvian exporters to the region. Using a dataset that allows us to distinguish between tariffs and\ndifferent types of non-tariff measures introduced by Latin American countries between 2000 and\n2014, we find that large Peruvian exporters benefit rather than lose from the introduction of tariffs\nand non-tariff measures in their destination markets. Their export value increases and the probability that they exit the export sector decreases as they face new market-access barriers abroad. The reverse is true for small exporters, which are hurt by more stringent market-access\nbarriers.","container-title":"UNCTAD working paper series","title":"On the heterogenous effects of market-access barriers evidence small and large Peruvian exporters","author":[{"family":"Fugazza","given":"Marco"},{"family":"Olarreaga","given":"Marcelo"},{"family":"Ugarte","given":"Cristian"}],"issued":{"date-parts":[["2018"]]}}},{"id":"960hBa7a/7MNKVweX","uris":["http://zotero.org/users/8149473/items/3YW8R6CV"],"itemData":{"id":"jZiIgpJx/FKPpqKqv","type":"article-journal","abstract":"This paper explores the effects of non-tariff measures (NTM) on extensive and intensive margins of global exports of seafood in 1996–2011. The main result of this study is the differential and opposite effect of SPS and TBT measures. While SPS measures largely increase extensive margins of export and reduce intensive margins, TBTs mostly reduce exports at extensive margins and increase exports at intensive margins. Speciﬁc trade concerns (STC) have larger effect on exports than SPS and TBT notiﬁcations, both economically and statistically. Finally, there is substantial heterogeneity of response of exports to NTMs across HS six digit product lines, but the central tendency remains the same as for aggregated data.","container-title":"Marine Policy","DOI":"10.1016/j.marpol.2016.02.014","ISSN":"0308597X","journalAbbreviation":"Marine Policy","language":"en","page":"47-54","source":"DOI.org (Crossref)","title":"Effect of non-tariff measures on extensive and intensive margins of exports in seafood trade","volume":"68","author":[{"family":"Shepotylo","given":"Oleksandr"}],"issued":{"date-parts":[["2016",6]]}}}],"schema":"https://github.com/citation-style-language/schema/raw/master/csl-citation.json"} </w:instrText>
      </w:r>
      <w:r w:rsidR="00260F8D">
        <w:rPr>
          <w:rFonts w:eastAsia="Times New Roman" w:cs="Times New Roman"/>
        </w:rPr>
        <w:fldChar w:fldCharType="separate"/>
      </w:r>
      <w:r w:rsidR="00260F8D" w:rsidRPr="003776B4">
        <w:rPr>
          <w:rFonts w:cs="Times New Roman"/>
          <w:szCs w:val="24"/>
        </w:rPr>
        <w:t xml:space="preserve">(Fontagné &amp; Orefice, 2018; Fugazza </w:t>
      </w:r>
      <w:r w:rsidR="005D563D">
        <w:rPr>
          <w:rFonts w:cs="Times New Roman"/>
          <w:szCs w:val="24"/>
        </w:rPr>
        <w:t>và cộng sự</w:t>
      </w:r>
      <w:r w:rsidR="00260F8D" w:rsidRPr="003776B4">
        <w:rPr>
          <w:rFonts w:cs="Times New Roman"/>
          <w:szCs w:val="24"/>
        </w:rPr>
        <w:t>, 2018; Shepotylo, 2016)</w:t>
      </w:r>
      <w:r w:rsidR="00260F8D">
        <w:rPr>
          <w:rFonts w:eastAsia="Times New Roman" w:cs="Times New Roman"/>
        </w:rPr>
        <w:fldChar w:fldCharType="end"/>
      </w:r>
      <w:r w:rsidR="005D563D" w:rsidRPr="005D563D">
        <w:rPr>
          <w:rFonts w:eastAsia="Times New Roman" w:cs="Times New Roman"/>
        </w:rPr>
        <w:t xml:space="preserve">. Một </w:t>
      </w:r>
      <w:r w:rsidR="005D563D">
        <w:rPr>
          <w:rFonts w:eastAsia="Times New Roman" w:cs="Times New Roman"/>
        </w:rPr>
        <w:t>giải thích khả dĩ có thể là SPS có quan hệ dương với lượng cầu của người tiêu dùng và làm tăng chi phí biến đổi, trong khi TBT chủ yếu làm tăng chi phí cố định.</w:t>
      </w:r>
      <w:r w:rsidR="685FD588" w:rsidRPr="000707FB">
        <w:rPr>
          <w:rFonts w:eastAsia="Times New Roman" w:cs="Times New Roman"/>
        </w:rPr>
        <w:t xml:space="preserve"> </w:t>
      </w:r>
      <w:r w:rsidR="00C32D65">
        <w:rPr>
          <w:rFonts w:eastAsia="Times New Roman" w:cs="Times New Roman"/>
        </w:rPr>
        <w:t xml:space="preserve">Tuy nhiên, các nghiên cứu chỉ ra là SPS </w:t>
      </w:r>
      <w:r w:rsidR="00A96407">
        <w:rPr>
          <w:rFonts w:eastAsia="Times New Roman" w:cs="Times New Roman"/>
        </w:rPr>
        <w:t>ảnh hưởng tiêu cực đến cả việc gia nhập thị trường nước ngoài</w:t>
      </w:r>
      <w:r w:rsidR="008F3BA2">
        <w:rPr>
          <w:rFonts w:eastAsia="Times New Roman" w:cs="Times New Roman"/>
        </w:rPr>
        <w:t xml:space="preserve">, </w:t>
      </w:r>
      <w:r w:rsidR="00A96407">
        <w:rPr>
          <w:rFonts w:eastAsia="Times New Roman" w:cs="Times New Roman"/>
        </w:rPr>
        <w:t>xác suất xuất khẩu vì doanh nghiệp nhỏ thường rời thị trường do năng suất thấp (thể hiện ở kích c</w:t>
      </w:r>
      <w:r w:rsidR="008F3BA2">
        <w:rPr>
          <w:rFonts w:eastAsia="Times New Roman" w:cs="Times New Roman"/>
        </w:rPr>
        <w:t xml:space="preserve">ỡ), và thậm chí cả mức độ xuất khẩu </w:t>
      </w:r>
      <w:r w:rsidR="003776B4">
        <w:rPr>
          <w:rFonts w:eastAsia="Times New Roman" w:cs="Times New Roman"/>
        </w:rPr>
        <w:fldChar w:fldCharType="begin"/>
      </w:r>
      <w:r w:rsidR="006375D1">
        <w:rPr>
          <w:rFonts w:eastAsia="Times New Roman" w:cs="Times New Roman"/>
        </w:rPr>
        <w:instrText xml:space="preserve"> ADDIN ZOTERO_ITEM CSL_CITATION {"citationID":"SquxdVgL","properties":{"formattedCitation":"(Fernandes et al., 2019)","plainCitation":"(Fernandes et al., 2019)","dontUpdate":true,"noteIndex":0},"citationItems":[{"id":"960hBa7a/iomEEjY8","uris":["http://zotero.org/users/8149473/items/XU3MSPAB"],"itemData":{"id":267,"type":"article-journal","abstract":"Two novel datasets are used to estimate the effect of product standards on firms’ export decisions. The first covers all exporting firms in 42 developing countries. The second covers pesticide standards for 243 agricultural and food products in 80 importing countries over 2006–2012. The analysis shows that product standards affect significantly foreign market access. An increase in the stringency of standards in the destination country, relative to the exporting country, lowers firms’ probability of exporting, deters exporters from entering new markets, and fosters exit from existing markets. Smaller exporters are more affected in their market entry and exit decisions by the relative stringency of destination standards than larger exporters. Networks of other exporters from the same country can help overcome the negative effects of the relative stringency of destination standards on exporter entry and exit.","container-title":"The World Bank Economic Review","DOI":"10.1093/wber/lhw071","ISSN":"0258-6770","issue":"2","note":"_eprint: https://academic.oup.com/wber/article-pdf/33/2/353/29133325/lhw071.pdf","page":"353-374","title":"Product Standards and Firms’ Export Decisions","volume":"33","author":[{"family":"Fernandes","given":"Ana M"},{"family":"Ferro","given":"Esteban"},{"family":"Wilson","given":"John S"}],"issued":{"date-parts":[["2019",7]]}}}],"schema":"https://github.com/citation-style-language/schema/raw/master/csl-citation.json"} </w:instrText>
      </w:r>
      <w:r w:rsidR="003776B4">
        <w:rPr>
          <w:rFonts w:eastAsia="Times New Roman" w:cs="Times New Roman"/>
        </w:rPr>
        <w:fldChar w:fldCharType="separate"/>
      </w:r>
      <w:r w:rsidR="003776B4" w:rsidRPr="003776B4">
        <w:rPr>
          <w:rFonts w:cs="Times New Roman"/>
        </w:rPr>
        <w:t xml:space="preserve">(Fernandes </w:t>
      </w:r>
      <w:r w:rsidR="008F3BA2">
        <w:rPr>
          <w:rFonts w:cs="Times New Roman"/>
        </w:rPr>
        <w:t>và cộng sự</w:t>
      </w:r>
      <w:r w:rsidR="003776B4" w:rsidRPr="003776B4">
        <w:rPr>
          <w:rFonts w:cs="Times New Roman"/>
        </w:rPr>
        <w:t>, 2019)</w:t>
      </w:r>
      <w:r w:rsidR="003776B4">
        <w:rPr>
          <w:rFonts w:eastAsia="Times New Roman" w:cs="Times New Roman"/>
        </w:rPr>
        <w:fldChar w:fldCharType="end"/>
      </w:r>
      <w:r w:rsidR="718D7916" w:rsidRPr="000707FB">
        <w:rPr>
          <w:rFonts w:eastAsia="Times New Roman" w:cs="Times New Roman"/>
        </w:rPr>
        <w:t xml:space="preserve">. </w:t>
      </w:r>
      <w:r w:rsidR="000C662C" w:rsidRPr="000C662C">
        <w:rPr>
          <w:rFonts w:eastAsia="Times New Roman" w:cs="Times New Roman"/>
        </w:rPr>
        <w:t xml:space="preserve">Ở cấp độ doanh nghiệp, SPS và TBT là những </w:t>
      </w:r>
      <w:r w:rsidR="000C662C">
        <w:rPr>
          <w:rFonts w:eastAsia="Times New Roman" w:cs="Times New Roman"/>
        </w:rPr>
        <w:t>biện pháp</w:t>
      </w:r>
      <w:r w:rsidR="000C662C" w:rsidRPr="000C662C">
        <w:rPr>
          <w:rFonts w:eastAsia="Times New Roman" w:cs="Times New Roman"/>
        </w:rPr>
        <w:t xml:space="preserve"> ảnh hưởng nhiều nhất đến cơ cấu chi phí của doanh nghiệp. Những loại biện pháp này chủ yếu được cho là có tác động tiêu cực đến cả biên độ thương mại rộng lớn và sâu rộng. </w:t>
      </w:r>
    </w:p>
    <w:p w14:paraId="3A7E5ABF" w14:textId="77777777" w:rsidR="00E74297" w:rsidRDefault="00E74297" w:rsidP="0030407C">
      <w:pPr>
        <w:spacing w:before="20"/>
        <w:ind w:firstLine="720"/>
        <w:rPr>
          <w:rFonts w:eastAsia="Times New Roman" w:cs="Times New Roman"/>
        </w:rPr>
      </w:pPr>
    </w:p>
    <w:p w14:paraId="0D66E52F" w14:textId="7404CBBF" w:rsidR="00E74297" w:rsidRDefault="00E74297" w:rsidP="0030407C">
      <w:pPr>
        <w:pStyle w:val="Heading1"/>
        <w:spacing w:line="360" w:lineRule="auto"/>
      </w:pPr>
      <w:r>
        <w:t>Tác động phúc lợi của các biện pháp phi thuế</w:t>
      </w:r>
    </w:p>
    <w:p w14:paraId="7709421D" w14:textId="519A6BF9" w:rsidR="00170254" w:rsidRPr="00170254" w:rsidRDefault="00170254" w:rsidP="0030407C">
      <w:pPr>
        <w:pStyle w:val="Heading2"/>
        <w:numPr>
          <w:ilvl w:val="1"/>
          <w:numId w:val="11"/>
        </w:numPr>
      </w:pPr>
      <w:r>
        <w:t>Ảnh hưởng đến phúc lợi người tiêu dùng</w:t>
      </w:r>
    </w:p>
    <w:p w14:paraId="2CCB546F" w14:textId="6D557A35" w:rsidR="002406CA" w:rsidRDefault="002406CA" w:rsidP="0030407C">
      <w:r w:rsidRPr="002406CA">
        <w:t>Về mặt khái niệm, tác động phúc lợi của các biện pháp phi thuế quan được đánh giá thông qua biểu đồ cung và cầu</w:t>
      </w:r>
      <w:r>
        <w:t xml:space="preserve"> được đề xuất bởi </w:t>
      </w:r>
      <w:r w:rsidRPr="000707FB">
        <w:rPr>
          <w:rFonts w:cs="Times New Roman"/>
          <w:shd w:val="clear" w:color="auto" w:fill="E6E6E6"/>
        </w:rPr>
        <w:fldChar w:fldCharType="begin"/>
      </w:r>
      <w:r w:rsidR="006375D1">
        <w:rPr>
          <w:rFonts w:cs="Times New Roman"/>
        </w:rPr>
        <w:instrText xml:space="preserve"> ADDIN ZOTERO_ITEM CSL_CITATION {"citationID":"hNHTGcDs","properties":{"formattedCitation":"(Fugazza, 2013)","plainCitation":"(Fugazza, 2013)","dontUpdate":true,"noteIndex":0},"citationItems":[{"id":"960hBa7a/xOr9GeE8","uris":["http://zotero.org/users/8149473/items/DMSX629V"],"itemData":{"id":204,"type":"article-journal","container-title":"Policy Issues in International Trade and Commodities Study Series","language":"en","page":"33","source":"Zotero","title":"The Economics Behind Non-tariff Measures: Theoretical Insights and Empirical Evidence","author":[{"family":"Fugazza","given":"Marco"}],"issued":{"date-parts":[["2013"]]}}}],"schema":"https://github.com/citation-style-language/schema/raw/master/csl-citation.json"} </w:instrText>
      </w:r>
      <w:r w:rsidRPr="000707FB">
        <w:rPr>
          <w:rFonts w:cs="Times New Roman"/>
          <w:shd w:val="clear" w:color="auto" w:fill="E6E6E6"/>
        </w:rPr>
        <w:fldChar w:fldCharType="separate"/>
      </w:r>
      <w:r w:rsidRPr="000707FB">
        <w:rPr>
          <w:rFonts w:cs="Times New Roman"/>
        </w:rPr>
        <w:t>Fugazza (2013)</w:t>
      </w:r>
      <w:r w:rsidRPr="000707FB">
        <w:rPr>
          <w:rFonts w:cs="Times New Roman"/>
          <w:shd w:val="clear" w:color="auto" w:fill="E6E6E6"/>
        </w:rPr>
        <w:fldChar w:fldCharType="end"/>
      </w:r>
      <w:r w:rsidRPr="002406CA">
        <w:t>.</w:t>
      </w:r>
      <w:r>
        <w:t xml:space="preserve"> </w:t>
      </w:r>
      <w:r w:rsidRPr="002406CA">
        <w:t>Áp dụng khái niệm về biểu đồ cung – cầu này</w:t>
      </w:r>
      <w:r w:rsidRPr="000707FB">
        <w:t xml:space="preserve">, </w:t>
      </w:r>
      <w:r w:rsidRPr="000707FB">
        <w:fldChar w:fldCharType="begin"/>
      </w:r>
      <w:r w:rsidR="006375D1">
        <w:instrText xml:space="preserve"> ADDIN ZOTERO_ITEM CSL_CITATION {"citationID":"qtc99zBu","properties":{"formattedCitation":"(Lusk &amp; Anderson, 2004)","plainCitation":"(Lusk &amp; Anderson, 2004)","dontUpdate":true,"noteIndex":0},"citationItems":[{"id":"960hBa7a/suYqZ09r","uris":["http://zotero.org/users/8149473/items/AJCISU3T"],"itemData":{"id":488,"type":"article-journal","container-title":"Journal of Agricultural and Resource Economics","ISSN":"1068-5502","journalAbbreviation":"Journal of Agricultural and Resource Economics","note":"publisher: JSTOR","page":"185-205","title":"Effects of country-of-origin labeling on meat producers and consumers","author":[{"family":"Lusk","given":"Jayson L"},{"family":"Anderson","given":"John D"}],"issued":{"date-parts":[["2004"]]}}}],"schema":"https://github.com/citation-style-language/schema/raw/master/csl-citation.json"} </w:instrText>
      </w:r>
      <w:r w:rsidRPr="000707FB">
        <w:fldChar w:fldCharType="separate"/>
      </w:r>
      <w:r w:rsidRPr="000707FB">
        <w:rPr>
          <w:rFonts w:cs="Times New Roman"/>
        </w:rPr>
        <w:t>Lusk  Anderson (2004)</w:t>
      </w:r>
      <w:r w:rsidRPr="000707FB">
        <w:fldChar w:fldCharType="end"/>
      </w:r>
      <w:r w:rsidRPr="000707FB">
        <w:t xml:space="preserve"> </w:t>
      </w:r>
      <w:r w:rsidR="008B3855" w:rsidRPr="008B3855">
        <w:t>đã xem xét tác động của việc ghi nhãn xuất xứ của quốc gia (COOL) đối với các nhà sản xuất và người tiêu dùng thịt bằng cách sử dụng dự đoán trước.</w:t>
      </w:r>
      <w:r w:rsidR="008B3855">
        <w:t xml:space="preserve"> </w:t>
      </w:r>
      <w:r w:rsidR="00AE2B7B" w:rsidRPr="00AE2B7B">
        <w:t xml:space="preserve">Đặc biệt, nếu chi phí thực hiện là đáng kể đối với các nhà tiếp thị, thì người tiêu dùng sẽ bị thiệt hại đáng kể về phúc lợi do giá cao trong khi thặng dư của nhà sản xuất thịt bị ảnh hưởng nhẹ. Ngược lại, nếu mục tiêu triển khai COOL là đáp ứng nhu cầu của nhà sản xuất, thì thặng </w:t>
      </w:r>
      <w:r w:rsidR="00AE2B7B" w:rsidRPr="00AE2B7B">
        <w:lastRenderedPageBreak/>
        <w:t xml:space="preserve">dư của cả nhà sản xuất và người tiêu dùng đều giảm đáng kể. </w:t>
      </w:r>
      <w:r w:rsidR="00AE2B7B" w:rsidRPr="000707FB">
        <w:fldChar w:fldCharType="begin"/>
      </w:r>
      <w:r w:rsidR="006375D1">
        <w:instrText xml:space="preserve"> ADDIN ZOTERO_ITEM CSL_CITATION {"citationID":"LpARVtJb","properties":{"formattedCitation":"(Peterson &amp; Orden, 2006)","plainCitation":"(Peterson &amp; Orden, 2006)","dontUpdate":true,"noteIndex":0},"citationItems":[{"id":"960hBa7a/6leqYQmb","uris":["http://zotero.org/users/8149473/items/27GP3GFN"],"itemData":{"id":487,"type":"article-journal","abstract":"This study compares the effects of importing fresh Mexican Hass avocados into the United States under three scenarios for mitigating pest risks. The analysis finds that Scenario 1, adherence to the U.S. phytosanitary rule of November 2004—which removed all seasonal and geographic restrictions on Mexican avocados, while maintaining existing compliance procedures in Mexico—leads to low pest risks for U.S. producers and an estimated annual U.S. welfare gain of $72 million. In Scenario 2, if compliance measures specific to fruit fly control are eliminated along with seasonal and geographic restrictions, pest risks for U.S. producers remain low and there is an additional gain in net U.S. welfare of $1.7 million. Results for Scenario 3, which eliminates all control measures in Mexico, depends on the level of pest-risk estimated. With average risk, there is a gain in net U.S. welfare of about $8.5 million compared with eliminating only seasonal and geographic restrictions, but U.S. producers incur significant pest control costs. With maximum pest-risk estimates, the net gain in U.S. welfare is $16.2 million less than if only geographic and seasonal restrictions are eliminated, with larger pest control costs for U.S. producers and lower consumer welfare gains due to pest-related losses of U.S. avocados.","language":"en","page":"61","source":"Zotero","title":"Linking Risk and Economic Assessments in the Analysis of Plant Pest Regulations: The Case of U.S. Imports of Mexican Avocados","author":[{"family":"Peterson","given":"Everett"},{"family":"Orden","given":"David"}],"issued":{"date-parts":[["2006"]]}}}],"schema":"https://github.com/citation-style-language/schema/raw/master/csl-citation.json"} </w:instrText>
      </w:r>
      <w:r w:rsidR="00AE2B7B" w:rsidRPr="000707FB">
        <w:fldChar w:fldCharType="separate"/>
      </w:r>
      <w:r w:rsidR="00AE2B7B" w:rsidRPr="000707FB">
        <w:rPr>
          <w:rFonts w:cs="Times New Roman"/>
        </w:rPr>
        <w:t xml:space="preserve">Peterson </w:t>
      </w:r>
      <w:r w:rsidR="00AE2B7B">
        <w:rPr>
          <w:rFonts w:cs="Times New Roman"/>
        </w:rPr>
        <w:t>và</w:t>
      </w:r>
      <w:r w:rsidR="00AE2B7B" w:rsidRPr="000707FB">
        <w:rPr>
          <w:rFonts w:cs="Times New Roman"/>
        </w:rPr>
        <w:t xml:space="preserve"> Orden  (2006)</w:t>
      </w:r>
      <w:r w:rsidR="00AE2B7B" w:rsidRPr="000707FB">
        <w:fldChar w:fldCharType="end"/>
      </w:r>
      <w:r w:rsidR="00AE2B7B" w:rsidRPr="000707FB">
        <w:t xml:space="preserve"> </w:t>
      </w:r>
      <w:r w:rsidR="00AE2B7B">
        <w:t xml:space="preserve">sử dụng cách tiếp cận trên </w:t>
      </w:r>
      <w:r w:rsidR="00AE2B7B" w:rsidRPr="00AE2B7B">
        <w:t>để đánh giá tác động của chế đ tiêu chuẩn Hoa Kỳ đối với bơ Mexico Hass tươi nhập khẩu từ Mexico. Các tác giả mô phỏng ba kịch bản để giảm thiểu nguy cơ dịch hại. Việc loại bỏ các hạn chế về địa lý và mùa vụ đối với bơ Mexico dẫn đến rủi ro dịch hại thấp cho các nhà sản xuất Hoa Kỳ, dẫn đến khoản phúc lợi trị giá 72 triệu USD. Lợi ích phúc lợi đến từ giá bơ thấp hơn và mức tiêu thụ cao hơn. Việc nới lỏng tuân thủ rủi ro dịch hại sẽ mở ra thị trường nhập khẩu bơ Mexico, giảm một nửa chi phí tuân thủ cho các nhà sản xuất Mexico nhưng mang lại ít lợi ích hơn cho Hoa Kỳ.</w:t>
      </w:r>
    </w:p>
    <w:p w14:paraId="076E51E9" w14:textId="26666C5C" w:rsidR="004A042C" w:rsidRDefault="004A042C" w:rsidP="0030407C">
      <w:pPr>
        <w:ind w:firstLine="720"/>
        <w:rPr>
          <w:rFonts w:cs="Times New Roman"/>
        </w:rPr>
      </w:pPr>
      <w:r w:rsidRPr="004A042C">
        <w:rPr>
          <w:rFonts w:cs="Times New Roman"/>
        </w:rPr>
        <w:t>Phương pháp phân tích chi phí – lợi ích (CBA) được áp dụng trong rất ít nghiên cứu điều tra tác động phúc lợi của các biện pháp phi thuế quan.</w:t>
      </w:r>
      <w:r>
        <w:rPr>
          <w:rFonts w:cs="Times New Roman"/>
        </w:rPr>
        <w:t xml:space="preserve"> </w:t>
      </w:r>
      <w:r w:rsidRPr="000707FB">
        <w:rPr>
          <w:rFonts w:cs="Times New Roman"/>
        </w:rPr>
        <w:fldChar w:fldCharType="begin"/>
      </w:r>
      <w:r w:rsidR="006375D1">
        <w:rPr>
          <w:rFonts w:cs="Times New Roman"/>
        </w:rPr>
        <w:instrText xml:space="preserve"> ADDIN ZOTERO_ITEM CSL_CITATION {"citationID":"03DL67XH","properties":{"formattedCitation":"(Van Tongeren et al., 2010)","plainCitation":"(Van Tongeren et al., 2010)","dontUpdate":true,"noteIndex":0},"citationItems":[{"id":"960hBa7a/psebkCTK","uris":["http://zotero.org/users/8149473/items/AAFUSBWN"],"itemData":{"id":239,"type":"report","abstract":"This report applies a cost-benefit analysis to quantify the economic effects of non-tariff measures in the agri-food sector. Three case studies are presented to demonstrate how such analysis can help identify least-cost solutions of Non-Trade Measures (NTMs) designed to ensure that imported products meet domestic requirements. The present analysis examines benefits and costs for the different domestic and foreign stakeholders involved, thus taking a broader view that goes beyond evaluating the trade impact alone. The three case studies focus on mandatory measures implemented by OECD governments. They cover several countries (including some non-OECD) and several sets of issues. The first case study analyses production and import requirements for raw milk cheese in so far as they concern a so-called consumer externality related to human health, specifically contamination with Listeria monocytogenes. This externality affects intra-OECD trade, with some countries imposing stricter production and importation requirements, resulting in certain cheese varieties being non-tradable between some countries. The second case study looks into import requirements for shrimps. This again concerns a consumer externality related to human health: the use of antibiotics in shrimp production. The analysis also examines the concerns of foreign suppliers located outside the OECD area (India, Indonesia and Viet Nam) and how they are affected by such NTMs as import bans and free trade in combination with requirements to adopt improved production methods. The third case study on cut flowers concerns a producer externality related to invasive species which can potentially lower the commercial value of the output of domestic producers. The NTM considered here is the stricter border inspection in the European Union, which is of concern to foreign suppliers (Kenya, Israel and Ecuador).","genre":"OECD Food, Agriculture and Fisheries Papers","language":"en","note":"collection-title: OECD Food, Agriculture and Fisheries Papers\nvolume: 28\nDOI: 10.1787/5kmbt57jjhwl-en","number":"28","source":"DOI.org (Crossref)","title":"Case Studies of Costs and Benefits of Non-Tariff Measures: Cheese, Shrimp and Flowers","title-short":"Case Studies of Costs and Benefits of Non-Tariff Measures","URL":"https://www.oecd-ilibrary.org/agriculture-and-food/case-studies-of-costs-and-benefits-of-non-tariff-measures_5kmbt57jjhwl-en","author":[{"family":"Van Tongeren","given":"Frank"},{"family":"Disdier","given":"Anne-Célia"},{"family":"Ilicic-Komorowska","given":"Joanna"},{"family":"Marette","given":"Stéphan"},{"family":"Lampe","given":"Martin","non-dropping-particle":"von"}],"accessed":{"date-parts":[["2021",10,4]]},"issued":{"date-parts":[["2010",7,1]]}}}],"schema":"https://github.com/citation-style-language/schema/raw/master/csl-citation.json"} </w:instrText>
      </w:r>
      <w:r w:rsidRPr="000707FB">
        <w:rPr>
          <w:rFonts w:cs="Times New Roman"/>
        </w:rPr>
        <w:fldChar w:fldCharType="separate"/>
      </w:r>
      <w:r w:rsidRPr="000707FB">
        <w:rPr>
          <w:rFonts w:cs="Times New Roman"/>
        </w:rPr>
        <w:t xml:space="preserve">Van Tongeren </w:t>
      </w:r>
      <w:r>
        <w:rPr>
          <w:rFonts w:cs="Times New Roman"/>
        </w:rPr>
        <w:t>và cộng sự</w:t>
      </w:r>
      <w:r w:rsidRPr="000707FB">
        <w:rPr>
          <w:rFonts w:cs="Times New Roman"/>
        </w:rPr>
        <w:t xml:space="preserve"> (2010)</w:t>
      </w:r>
      <w:r w:rsidRPr="000707FB">
        <w:rPr>
          <w:rFonts w:cs="Times New Roman"/>
        </w:rPr>
        <w:fldChar w:fldCharType="end"/>
      </w:r>
      <w:r w:rsidRPr="000707FB">
        <w:rPr>
          <w:rFonts w:cs="Times New Roman"/>
        </w:rPr>
        <w:t xml:space="preserve"> </w:t>
      </w:r>
      <w:r w:rsidR="001770CA" w:rsidRPr="001770CA">
        <w:rPr>
          <w:rFonts w:cs="Times New Roman"/>
        </w:rPr>
        <w:t>đã sử dụng CBA để kiểm tra tác động phúc lợi của các biện pháp biên giới đối với tôm nhập khẩu của ba nhà xuất khẩu tôm châu Á: Thái Lan, Ấn Độ, Việt Nam.</w:t>
      </w:r>
      <w:r w:rsidR="001770CA">
        <w:rPr>
          <w:rFonts w:cs="Times New Roman"/>
        </w:rPr>
        <w:t xml:space="preserve"> </w:t>
      </w:r>
      <w:r w:rsidR="001770CA" w:rsidRPr="001770CA">
        <w:rPr>
          <w:rFonts w:cs="Times New Roman"/>
        </w:rPr>
        <w:t>Các tác giả đánh giá 4 kịch bản: (1) không cải thiện quy trình sản xuất hiện tại, (2) lệnh cấm nhập khẩu của các nước OECD nếu kháng sinh được tìm thấy trên tôm, (3) phương pháp sản xuất được cải thiện thông qua thực hành quản lý tốt hơn và (4) cả thực hành quản lý tốt hơn và sản xuất giống tôm kháng bệnh tốt hơn. Kết quả cho thấy việc áp dụng các biện pháp phi thuế quan nghiêm ngặt sẽ khiến các nhà xuất khẩu lớn của châu Á phải thay đổi thực hành sản phẩm để tuân thủ các biện pháp phi thuế quan mới.</w:t>
      </w:r>
      <w:r w:rsidR="001770CA">
        <w:rPr>
          <w:rFonts w:cs="Times New Roman"/>
        </w:rPr>
        <w:t xml:space="preserve"> </w:t>
      </w:r>
    </w:p>
    <w:p w14:paraId="40FAD178" w14:textId="7D5955C5" w:rsidR="00170254" w:rsidRPr="009B4502" w:rsidRDefault="001770CA" w:rsidP="009B4502">
      <w:pPr>
        <w:ind w:firstLine="720"/>
        <w:rPr>
          <w:rFonts w:cs="Times New Roman"/>
        </w:rPr>
      </w:pPr>
      <w:r w:rsidRPr="001770CA">
        <w:t xml:space="preserve">Phần lớn các cách tiếp cận tập trung nhiều hơn vào thặng dư của người tiêu dùng từ việc thực hiện các quy định nghiêm ngặt về NTM. </w:t>
      </w:r>
      <w:r w:rsidR="00B01A3D">
        <w:t>Các NTM</w:t>
      </w:r>
      <w:r w:rsidR="006A3FDC">
        <w:t xml:space="preserve"> </w:t>
      </w:r>
      <w:r w:rsidRPr="001770CA">
        <w:t xml:space="preserve">nghiêm ngặt thực sự có tác động phúc lợi tích cực đối với các nước nhập khẩu, </w:t>
      </w:r>
      <w:r w:rsidR="006A3FDC">
        <w:t>giúp g</w:t>
      </w:r>
      <w:r w:rsidRPr="001770CA">
        <w:t xml:space="preserve">iảm thông tin bất đối xứng và cải thiện chất lượng sản phẩm. Các nhà sản xuất trong nước cũng được hưởng lợi từ việc áp dụng </w:t>
      </w:r>
      <w:r w:rsidR="006A3FDC">
        <w:t>NTM</w:t>
      </w:r>
      <w:r w:rsidRPr="001770CA">
        <w:t xml:space="preserve"> nghiêm ngặt</w:t>
      </w:r>
      <w:r w:rsidR="006A3FDC">
        <w:t xml:space="preserve"> khi </w:t>
      </w:r>
      <w:r w:rsidRPr="001770CA">
        <w:t xml:space="preserve">họ có thể tăng thị phần trong nước </w:t>
      </w:r>
      <w:r w:rsidR="006A3FDC">
        <w:t xml:space="preserve">do </w:t>
      </w:r>
      <w:r w:rsidRPr="001770CA">
        <w:t xml:space="preserve">một lượng nhỏ sản phẩm tương tự được nhập khẩu. Đáng chú ý, hầu hết các </w:t>
      </w:r>
      <w:r w:rsidR="007C4030">
        <w:t>nghiên cứu</w:t>
      </w:r>
      <w:r w:rsidRPr="001770CA">
        <w:t xml:space="preserve"> đều cho rằng các biện pháp phi thuế quan nghiêm ngặt liên quan đến sức khỏe con người dẫn đến </w:t>
      </w:r>
      <w:r w:rsidR="007C4030">
        <w:t>l</w:t>
      </w:r>
      <w:r w:rsidRPr="001770CA">
        <w:t xml:space="preserve">ượng thương mại giảm đáng kể. Kết quả này ủng hộ mục tiêu của nước nhập khẩu khi áp dụng các biện pháp phi thuế quan nghiêm ngặt, chủ yếu không khuyến khích nhập khẩu hoặc yêu cầu nhà sản xuất cải tiến sản phẩm. Các biện pháp phi thuế quan nghiêm ngặt có tác động tích cực đến nhu cầu, trong đó nhu cầu về sản phẩm tăng lên đáng kể, thể hiện niềm tin của người tiêu dùng vào việc tiêu thụ các sản phẩm chất lượng cao. Tuy nhiên, lợi ích của các biện pháp phi thuế quan nghiêm ngặt được tìm thấy ở các nước phát triển, nơi họ là những người thiết lập tiêu chuẩn. </w:t>
      </w:r>
      <w:r w:rsidR="007C4030">
        <w:t>Lý do</w:t>
      </w:r>
      <w:r w:rsidRPr="001770CA">
        <w:t xml:space="preserve"> là người tiêu dùng ở các nước phát triển quan tâm nhiều hơn đến tiêu chuẩn sản phẩm so với người tiêu dùng ở các nước đang phát triển. Các tiêu chuẩn sản phẩm minh bạch và dễ tiếp cận hơn ở các nước </w:t>
      </w:r>
      <w:r w:rsidRPr="001770CA">
        <w:lastRenderedPageBreak/>
        <w:t>phát triển so với các nước đang phát triển, giúp quá trình thu thập dữ liệu dễ tiếp cận và đầy đủ hơn.</w:t>
      </w:r>
    </w:p>
    <w:p w14:paraId="567CDDC6" w14:textId="6D7C65F3" w:rsidR="00170254" w:rsidRDefault="00170254" w:rsidP="0030407C">
      <w:pPr>
        <w:pStyle w:val="Heading2"/>
        <w:numPr>
          <w:ilvl w:val="1"/>
          <w:numId w:val="11"/>
        </w:numPr>
      </w:pPr>
      <w:r>
        <w:t>Tác động đến thị trường lao động</w:t>
      </w:r>
    </w:p>
    <w:p w14:paraId="050BA2DB" w14:textId="0A69524D" w:rsidR="008B0560" w:rsidRDefault="008B0560" w:rsidP="0030407C">
      <w:pPr>
        <w:ind w:firstLine="720"/>
      </w:pPr>
      <w:r w:rsidRPr="008B0560">
        <w:t xml:space="preserve">Tác động của các biện pháp phi thuế quan đối với thị trường lao động thường được đánh giá bằng cách sử dụng AVE. Bằng cách chuyển đổi thành AVE, các nhà nghiên cứu có thể đánh giá tác động của </w:t>
      </w:r>
      <w:r w:rsidR="00B01A3D">
        <w:t>Các NTM</w:t>
      </w:r>
      <w:r w:rsidRPr="008B0560">
        <w:t xml:space="preserve"> tương đối giống với tác động của thuế quan. Tuy nhiên, tính toán AVE không phải lúc nào cũng phản ánh đầy đủ tác động thực tế của các biện pháp phi thuế quan đối với đời sống hoặc việc làm của hộ gia đình. Trong các bài báo được lựa chọn của chúng tôi, tác động của các biện pháp phi thuế quan đối với việc làm trong lĩnh vực nông nghiệp-lương thực được tiến hành ở các nước đang phát triển nơi xuất khẩu nông sản-lương thực chiếm tỷ trọng lớn trong tổng lực lượng lao động.</w:t>
      </w:r>
    </w:p>
    <w:p w14:paraId="06E12C54" w14:textId="564B8835" w:rsidR="004A042C" w:rsidRDefault="00833D4C" w:rsidP="0030407C">
      <w:pPr>
        <w:ind w:firstLine="720"/>
        <w:rPr>
          <w:rFonts w:cs="Times New Roman"/>
        </w:rPr>
      </w:pPr>
      <w:r w:rsidRPr="000707FB">
        <w:rPr>
          <w:rFonts w:cs="Times New Roman"/>
          <w:shd w:val="clear" w:color="auto" w:fill="E6E6E6"/>
        </w:rPr>
        <w:fldChar w:fldCharType="begin"/>
      </w:r>
      <w:r w:rsidR="006375D1">
        <w:rPr>
          <w:rFonts w:cs="Times New Roman"/>
        </w:rPr>
        <w:instrText xml:space="preserve"> ADDIN ZOTERO_ITEM CSL_CITATION {"citationID":"sXurE24v","properties":{"formattedCitation":"(Yew et al., 2020)","plainCitation":"(Yew et al., 2020)","dontUpdate":true,"noteIndex":0},"citationItems":[{"id":"960hBa7a/7EOyIuE5","uris":["http://zotero.org/users/8149473/items/P5JPAZSW"],"itemData":{"id":421,"type":"article-journal","abstract":"Non-tariff measures (NTMs) affect the labour market indirectly through trade. However, much ambiguity surrounds the labour market effects of NTMs, as conditions of the labour market are somewhat contextual. With a specific focus on the highly regulated food processing sector in Malaysia, this paper examines the impact of reductions in ad valorem equivalents of NTMs on employment and wages using a computable general equilibrium model. The simulations indicate positive gains to employment following reductions in NTMs in the short and long run. In the long run, employment gains and wage losses are observed for the unskilled group. The findings justify the need to complement the NTM reform with other mechanisms to address the likely rise in low-quality jobs in the food processing sector.","container-title":"The Indian Journal of Labour Economics","DOI":"10.1007/s41027-020-00239-0","ISSN":"0971-7927, 0019-5308","issue":"3","journalAbbreviation":"Ind. J. Labour Econ.","language":"en","page":"629-656","source":"DOI.org (Crossref)","title":"Labour Market Effects of Non-tariff Measures: A Computable General Equilibrium for the Food Processing Sector in Malaysia","title-short":"Labour Market Effects of Non-tariff Measures","volume":"63","author":[{"family":"Yew","given":"Vickie Siew Hoon"},{"family":"Al-Amin","given":"Abul Quasem"},{"family":"Devadason","given":"Evelyn S."}],"issued":{"date-parts":[["2020",9]]}}}],"schema":"https://github.com/citation-style-language/schema/raw/master/csl-citation.json"} </w:instrText>
      </w:r>
      <w:r w:rsidRPr="000707FB">
        <w:rPr>
          <w:rFonts w:cs="Times New Roman"/>
          <w:shd w:val="clear" w:color="auto" w:fill="E6E6E6"/>
        </w:rPr>
        <w:fldChar w:fldCharType="separate"/>
      </w:r>
      <w:r w:rsidRPr="000707FB">
        <w:rPr>
          <w:rFonts w:cs="Times New Roman"/>
        </w:rPr>
        <w:t xml:space="preserve">Yew </w:t>
      </w:r>
      <w:r>
        <w:rPr>
          <w:rFonts w:cs="Times New Roman"/>
        </w:rPr>
        <w:t xml:space="preserve">và cộng sự </w:t>
      </w:r>
      <w:r w:rsidRPr="000707FB">
        <w:rPr>
          <w:rFonts w:cs="Times New Roman"/>
        </w:rPr>
        <w:t>(2020)</w:t>
      </w:r>
      <w:r w:rsidRPr="000707FB">
        <w:rPr>
          <w:rFonts w:cs="Times New Roman"/>
          <w:shd w:val="clear" w:color="auto" w:fill="E6E6E6"/>
        </w:rPr>
        <w:fldChar w:fldCharType="end"/>
      </w:r>
      <w:r w:rsidRPr="000707FB">
        <w:rPr>
          <w:rFonts w:cs="Times New Roman"/>
        </w:rPr>
        <w:t xml:space="preserve"> </w:t>
      </w:r>
      <w:r w:rsidR="00B96E73" w:rsidRPr="00B96E73">
        <w:rPr>
          <w:rFonts w:cs="Times New Roman"/>
        </w:rPr>
        <w:t xml:space="preserve">đã sử dụng mô hình CGE để điều tra tác động của các biện pháp phi thuế quan đối với việc làm trong lĩnh vực chế biến thực phẩm của Malaysia. Hai kịch bản được tạo ra để đánh giá tác động của sự thay đổi </w:t>
      </w:r>
      <w:r w:rsidR="00B01A3D">
        <w:rPr>
          <w:rFonts w:cs="Times New Roman"/>
        </w:rPr>
        <w:t>Các NTM</w:t>
      </w:r>
      <w:r w:rsidR="00B96E73" w:rsidRPr="00B96E73">
        <w:rPr>
          <w:rFonts w:cs="Times New Roman"/>
        </w:rPr>
        <w:t xml:space="preserve">: kịch bản đầu tiên là giảm 10% AVE của thực phẩm </w:t>
      </w:r>
      <w:r w:rsidR="00B01A3D">
        <w:rPr>
          <w:rFonts w:cs="Times New Roman"/>
        </w:rPr>
        <w:t>Các NTM</w:t>
      </w:r>
      <w:r w:rsidR="00B96E73" w:rsidRPr="00B96E73">
        <w:rPr>
          <w:rFonts w:cs="Times New Roman"/>
        </w:rPr>
        <w:t xml:space="preserve"> (MS) và kịch bản thứ hai là giảm 50% AVE của thực phẩm </w:t>
      </w:r>
      <w:r w:rsidR="00B01A3D">
        <w:rPr>
          <w:rFonts w:cs="Times New Roman"/>
        </w:rPr>
        <w:t>Các NTM</w:t>
      </w:r>
      <w:r w:rsidR="00B96E73" w:rsidRPr="00B96E73">
        <w:rPr>
          <w:rFonts w:cs="Times New Roman"/>
        </w:rPr>
        <w:t xml:space="preserve"> (AS). Nhìn chung, tác động của việc giảm NTM là có lợi cho việc làm trong ngắn hạn (tăng 1,1% việc làm theo MS và tăng 1,4% theo AS) và dài hạn (tăng 14% việc làm cho cả hai kịch bản).</w:t>
      </w:r>
      <w:r w:rsidR="00B96E73">
        <w:rPr>
          <w:rFonts w:cs="Times New Roman"/>
        </w:rPr>
        <w:t xml:space="preserve"> </w:t>
      </w:r>
      <w:r w:rsidR="00B96E73" w:rsidRPr="00B96E73">
        <w:rPr>
          <w:rFonts w:cs="Times New Roman"/>
        </w:rPr>
        <w:t>Tuy nhiên, những thay đổi chính sách có lợi cho lao động có tay nghề và bán lành nghề trong khi làm tổn thương lao động phổ thông.</w:t>
      </w:r>
    </w:p>
    <w:p w14:paraId="149B3598" w14:textId="46F46834" w:rsidR="009B4502" w:rsidRPr="009B4502" w:rsidRDefault="00E21D5A" w:rsidP="009B4502">
      <w:pPr>
        <w:rPr>
          <w:rFonts w:cs="Times New Roman"/>
        </w:rPr>
      </w:pPr>
      <w:r>
        <w:rPr>
          <w:rFonts w:cs="Times New Roman"/>
          <w:shd w:val="clear" w:color="auto" w:fill="E6E6E6"/>
        </w:rPr>
        <w:tab/>
      </w:r>
      <w:r w:rsidR="009B4502" w:rsidRPr="000707FB">
        <w:rPr>
          <w:rFonts w:cs="Times New Roman"/>
          <w:shd w:val="clear" w:color="auto" w:fill="E6E6E6"/>
        </w:rPr>
        <w:fldChar w:fldCharType="begin"/>
      </w:r>
      <w:r w:rsidR="009B4502">
        <w:rPr>
          <w:rFonts w:cs="Times New Roman"/>
        </w:rPr>
        <w:instrText xml:space="preserve"> ADDIN ZOTERO_ITEM CSL_CITATION {"citationID":"s25BSGWu","properties":{"formattedCitation":"(Kareem &amp; Kareem, 2020)","plainCitation":"(Kareem &amp; Kareem, 2020)","dontUpdate":true,"noteIndex":0},"citationItems":[{"id":"960hBa7a/RiwJOVao","uris":["http://zotero.org/users/8149473/items/CBZ4YBHX"],"itemData":{"id":422,"type":"article-journal","abstract":"In many developing countries, women constitute the bulk of agricultural sector’s workers and might be susceptible to job loss or gain in the presence of regulations among which are food safety regulations. Thus, this study investigates the gender implications of EU food safety regulations on agricultural labour market between 1995 and 2012 using a panel data of 90 developing countries. In addition, it also investigates how the existing gender-specific obstacles and opportunities affect women’s ability to engage effectively in the agricultural sector and benefit from such regulations. Our results show that in many of the countries considered, women are disproportionately disadvantaged in the agricultural sector not only because of the effect of the food regulations but also because of their unequal access to opportunities such as gender inequality in both secondary and tertiary schooling as well as low quality of time-saving infrastructure which make them less available for gainful employment. However, the near gender parity achieved in primary education increases their agricultural employment share. Thus, investment in infrastructure that reduces women care burden, and building the educational capacity of women could work to remove these gender-specific obstacles and enable women to respond to employment opportunities.","container-title":"The European Journal of Development Research","DOI":"10.1057/s41287-020-00330-8","ISSN":"0957-8811, 1743-9728","journalAbbreviation":"Eur J Dev Res","language":"en","source":"DOI.org (Crossref)","title":"Employment Responses to EU Food Safety Regulations: A Gendered Perspective","title-short":"Employment Responses to EU Food Safety Regulations","URL":"http://link.springer.com/10.1057/s41287-020-00330-8","author":[{"family":"Kareem","given":"Fatima Olanike"},{"family":"Kareem","given":"Olayinka Idowu"}],"accessed":{"date-parts":[["2021",10,9]]},"issued":{"date-parts":[["2020",11,23]]}}}],"schema":"https://github.com/citation-style-language/schema/raw/master/csl-citation.json"} </w:instrText>
      </w:r>
      <w:r w:rsidR="009B4502" w:rsidRPr="000707FB">
        <w:rPr>
          <w:rFonts w:cs="Times New Roman"/>
          <w:shd w:val="clear" w:color="auto" w:fill="E6E6E6"/>
        </w:rPr>
        <w:fldChar w:fldCharType="separate"/>
      </w:r>
      <w:r w:rsidR="009B4502" w:rsidRPr="000707FB">
        <w:rPr>
          <w:rFonts w:cs="Times New Roman"/>
        </w:rPr>
        <w:t xml:space="preserve">Kareem </w:t>
      </w:r>
      <w:r w:rsidR="009B4502">
        <w:rPr>
          <w:rFonts w:cs="Times New Roman"/>
        </w:rPr>
        <w:t>và</w:t>
      </w:r>
      <w:r w:rsidR="009B4502" w:rsidRPr="000707FB">
        <w:rPr>
          <w:rFonts w:cs="Times New Roman"/>
        </w:rPr>
        <w:t xml:space="preserve"> Kareem (2020)</w:t>
      </w:r>
      <w:r w:rsidR="009B4502" w:rsidRPr="000707FB">
        <w:rPr>
          <w:rFonts w:cs="Times New Roman"/>
          <w:shd w:val="clear" w:color="auto" w:fill="E6E6E6"/>
        </w:rPr>
        <w:fldChar w:fldCharType="end"/>
      </w:r>
      <w:r w:rsidR="009B4502" w:rsidRPr="000707FB">
        <w:rPr>
          <w:rFonts w:cs="Times New Roman"/>
        </w:rPr>
        <w:t xml:space="preserve"> </w:t>
      </w:r>
      <w:r w:rsidR="009B4502" w:rsidRPr="00833D4C">
        <w:rPr>
          <w:rFonts w:cs="Times New Roman"/>
        </w:rPr>
        <w:t xml:space="preserve">đánh giá tác động giới của các quy định an toàn thực phẩm của EU đối với thị trường lao động nông nghiệp từ năm 1995 đến 2012 tại 90 quốc gia đang phát triển. Phụ nữ chiếm phần lớn lực lượng lao động trong ngành nông nghiệp ở các nước đang phát triển. Kết quả cho thấy việc làm của phụ nữ và việc áp dụng các biện pháp SPS và TBT có mối tương quan ngược chiều: các biện pháp của EU tăng 10% dẫn đến giảm 3,7% việc làm của phụ nữ trong các ngành nông nghiệp. </w:t>
      </w:r>
      <w:r w:rsidR="009B4502">
        <w:rPr>
          <w:rFonts w:cs="Times New Roman"/>
        </w:rPr>
        <w:t>Điều</w:t>
      </w:r>
      <w:r w:rsidR="009B4502" w:rsidRPr="00833D4C">
        <w:rPr>
          <w:rFonts w:cs="Times New Roman"/>
        </w:rPr>
        <w:t xml:space="preserve"> này có thể được giải thích là sự phân biệt giới tính trong đào tạo với sự ưu tiên dành cho nam giới. Ở các nước đang phát triển, nam giới có khả năng tiếp cận giáo dục và đào tạo kỹ thuật cao hơn so với nữ giới. Việc tuân thủ các tiêu chuẩn đó phù hợp hơn với nam giới ở các nước đang phát triển, cuối cùng dẫn đến tình trạng dư thừa </w:t>
      </w:r>
      <w:r w:rsidR="009B4502">
        <w:rPr>
          <w:rFonts w:cs="Times New Roman"/>
        </w:rPr>
        <w:t xml:space="preserve">lao động nữ. </w:t>
      </w:r>
    </w:p>
    <w:p w14:paraId="5477BB87" w14:textId="5B998A49" w:rsidR="008F3BA2" w:rsidRDefault="008E0B88" w:rsidP="0030407C">
      <w:pPr>
        <w:pStyle w:val="Heading1"/>
        <w:spacing w:line="360" w:lineRule="auto"/>
      </w:pPr>
      <w:r>
        <w:t>Một số hàm ý chính sách</w:t>
      </w:r>
      <w:r w:rsidR="008F3BA2">
        <w:t xml:space="preserve"> </w:t>
      </w:r>
    </w:p>
    <w:p w14:paraId="4E264F45" w14:textId="05AD3373" w:rsidR="006375D1" w:rsidRDefault="006375D1" w:rsidP="0030407C">
      <w:r>
        <w:t xml:space="preserve">Các kết quả nghiên cứu cho thấy tác động của </w:t>
      </w:r>
      <w:r w:rsidR="000F3829">
        <w:t>c</w:t>
      </w:r>
      <w:r w:rsidR="00B01A3D">
        <w:t>ác NTM</w:t>
      </w:r>
      <w:r>
        <w:t xml:space="preserve"> đến xuất khẩu nông sản rất đa dạng và khó đưa ra một kết luận chung. Là một ngành xuất khẩu có lợi thế cạnh tranh, Việt Nam </w:t>
      </w:r>
      <w:r w:rsidR="007E7EAE">
        <w:t xml:space="preserve">cần có những chính sách và những biện pháp cụ thể giúp tăng xuất khẩu nông sản. </w:t>
      </w:r>
    </w:p>
    <w:p w14:paraId="3405BE75" w14:textId="3515505D" w:rsidR="005C5203" w:rsidRDefault="007E7EAE" w:rsidP="0030407C">
      <w:pPr>
        <w:ind w:firstLine="720"/>
        <w:rPr>
          <w:rFonts w:eastAsia="Times New Roman" w:cs="Times New Roman"/>
        </w:rPr>
      </w:pPr>
      <w:r>
        <w:rPr>
          <w:i/>
          <w:iCs/>
        </w:rPr>
        <w:lastRenderedPageBreak/>
        <w:t xml:space="preserve">Thứ nhất, </w:t>
      </w:r>
      <w:r w:rsidR="005C5203" w:rsidRPr="005C5203">
        <w:rPr>
          <w:rFonts w:eastAsia="Times New Roman" w:cs="Times New Roman"/>
        </w:rPr>
        <w:t>các nhà xuất khẩu nông sản ở các nước đang phát triển cần sự hỗ trợ của chính phủ như cung cấp các cơ sở thử nghiệm và đầu vào thiết yếu cũng như thủ tục thông quan hợp lý để đáp ứng các tiêu chuẩn nước ngoài. Tiêu chuẩn khắt khe làm tăng giá nhưng giảm mạnh số lượng nhập khẩu, cuối cùng dẫn đến tác động tiêu cực đến giá trị xuất khẩu.</w:t>
      </w:r>
      <w:r w:rsidR="00DE7593">
        <w:rPr>
          <w:rFonts w:eastAsia="Times New Roman" w:cs="Times New Roman"/>
        </w:rPr>
        <w:t xml:space="preserve"> </w:t>
      </w:r>
      <w:r>
        <w:rPr>
          <w:rFonts w:eastAsia="Times New Roman" w:cs="Times New Roman"/>
        </w:rPr>
        <w:t xml:space="preserve">Do đó, việc nâng cao hệ thống tiêu chuẩn trong nước để đáp ứng với những quy chuẩn quốc tế là cần thiết, giúp doanh nghiệp, đặc biệt là vừa và nhỏ, có thể thích ứng kịp thời và giảm chi phí </w:t>
      </w:r>
      <w:r w:rsidR="00633171">
        <w:rPr>
          <w:rFonts w:eastAsia="Times New Roman" w:cs="Times New Roman"/>
        </w:rPr>
        <w:t xml:space="preserve">đáp ứng đáng kể. </w:t>
      </w:r>
    </w:p>
    <w:p w14:paraId="3E861C33" w14:textId="479C28D6" w:rsidR="00633171" w:rsidRDefault="00633171" w:rsidP="0030407C">
      <w:pPr>
        <w:ind w:firstLine="720"/>
        <w:rPr>
          <w:rFonts w:eastAsia="Times New Roman" w:cs="Times New Roman"/>
        </w:rPr>
      </w:pPr>
      <w:r>
        <w:rPr>
          <w:rFonts w:eastAsia="Times New Roman" w:cs="Times New Roman"/>
          <w:i/>
          <w:iCs/>
        </w:rPr>
        <w:t xml:space="preserve">Thứ hai, </w:t>
      </w:r>
      <w:r>
        <w:rPr>
          <w:rFonts w:eastAsia="Times New Roman" w:cs="Times New Roman"/>
        </w:rPr>
        <w:t xml:space="preserve">do những tác động không đồng nhất và khó dự đoán của </w:t>
      </w:r>
      <w:r w:rsidR="00B01A3D">
        <w:rPr>
          <w:rFonts w:eastAsia="Times New Roman" w:cs="Times New Roman"/>
        </w:rPr>
        <w:t>Các NTM</w:t>
      </w:r>
      <w:r>
        <w:rPr>
          <w:rFonts w:eastAsia="Times New Roman" w:cs="Times New Roman"/>
        </w:rPr>
        <w:t xml:space="preserve">, doanh nghiệp không thể trực tiếp nhìn nhận và đánh giá tác động của các quy định đó. Do đó, cần có sự </w:t>
      </w:r>
      <w:r w:rsidR="00C47A00">
        <w:rPr>
          <w:rFonts w:eastAsia="Times New Roman" w:cs="Times New Roman"/>
        </w:rPr>
        <w:t xml:space="preserve">tham gia của các cơ sở học thuật, bao gồm các trường đại học và cơ sở nghiên cứu để nâng cao sự nhìn nhận, đánh giá của doanh nghiệp. Cụ thể, các hệ thống hỗ trợ như e-ping giúp cảnh báo những thay đổi về </w:t>
      </w:r>
      <w:r w:rsidR="00B01A3D">
        <w:rPr>
          <w:rFonts w:eastAsia="Times New Roman" w:cs="Times New Roman"/>
        </w:rPr>
        <w:t>Các NTM</w:t>
      </w:r>
      <w:r w:rsidR="00C47A00">
        <w:rPr>
          <w:rFonts w:eastAsia="Times New Roman" w:cs="Times New Roman"/>
        </w:rPr>
        <w:t xml:space="preserve"> cần được mở rộng trong các cơ sở đào tạo và các khóa chuyên sâu cho cả doanh nghiệp và các học giả tại cơ sở. Ngược lại, về phía các nhà nghiên cứu, </w:t>
      </w:r>
      <w:r w:rsidR="00C47A00" w:rsidRPr="00C47A00">
        <w:rPr>
          <w:rFonts w:eastAsia="Times New Roman" w:cs="Times New Roman"/>
        </w:rPr>
        <w:t xml:space="preserve">tác động không đồng nhất của </w:t>
      </w:r>
      <w:r w:rsidR="00B01A3D">
        <w:rPr>
          <w:rFonts w:eastAsia="Times New Roman" w:cs="Times New Roman"/>
        </w:rPr>
        <w:t>Các NTM</w:t>
      </w:r>
      <w:r w:rsidR="00C47A00" w:rsidRPr="00C47A00">
        <w:rPr>
          <w:rFonts w:eastAsia="Times New Roman" w:cs="Times New Roman"/>
        </w:rPr>
        <w:t xml:space="preserve"> đòi hỏi các nhà nghiên cứu phải có tiếp cận thực tiễn, sâu sát với doanh nghiệp</w:t>
      </w:r>
      <w:r w:rsidR="00827C38">
        <w:rPr>
          <w:rFonts w:eastAsia="Times New Roman" w:cs="Times New Roman"/>
        </w:rPr>
        <w:t xml:space="preserve">. </w:t>
      </w:r>
    </w:p>
    <w:p w14:paraId="198C557E" w14:textId="0F306C2F" w:rsidR="00827C38" w:rsidRDefault="00827C38" w:rsidP="0030407C">
      <w:pPr>
        <w:ind w:firstLine="720"/>
        <w:rPr>
          <w:rFonts w:eastAsia="Times New Roman" w:cs="Times New Roman"/>
        </w:rPr>
      </w:pPr>
      <w:r>
        <w:rPr>
          <w:rFonts w:eastAsia="Times New Roman" w:cs="Times New Roman"/>
          <w:i/>
          <w:iCs/>
        </w:rPr>
        <w:t xml:space="preserve">Thứ ba, </w:t>
      </w:r>
      <w:r>
        <w:rPr>
          <w:rFonts w:eastAsia="Times New Roman" w:cs="Times New Roman"/>
        </w:rPr>
        <w:t>do tác động phúc lợi của NTM đến sức khỏe người tiêu dùng, thị trường lao động là đáng kể, c</w:t>
      </w:r>
      <w:r>
        <w:t xml:space="preserve">ần </w:t>
      </w:r>
      <w:r w:rsidRPr="00827C38">
        <w:rPr>
          <w:rFonts w:eastAsia="Times New Roman" w:cs="Times New Roman"/>
        </w:rPr>
        <w:t>ước lượng, tính toán nghiêm cẩn, cân nhắc lợi hại giữa các chi phí điều chỉnh của doanh nghiệp để có được chính sách phù hợp</w:t>
      </w:r>
      <w:r w:rsidR="008414DC">
        <w:rPr>
          <w:rFonts w:eastAsia="Times New Roman" w:cs="Times New Roman"/>
        </w:rPr>
        <w:t xml:space="preserve">. </w:t>
      </w:r>
      <w:r w:rsidR="008414DC" w:rsidRPr="008414DC">
        <w:rPr>
          <w:rFonts w:eastAsia="Times New Roman" w:cs="Times New Roman"/>
        </w:rPr>
        <w:t>Ở đây</w:t>
      </w:r>
      <w:r w:rsidR="008414DC">
        <w:rPr>
          <w:rFonts w:eastAsia="Times New Roman" w:cs="Times New Roman"/>
        </w:rPr>
        <w:t>,</w:t>
      </w:r>
      <w:r w:rsidR="008414DC" w:rsidRPr="008414DC">
        <w:rPr>
          <w:rFonts w:eastAsia="Times New Roman" w:cs="Times New Roman"/>
        </w:rPr>
        <w:t xml:space="preserve"> nhà nước phải đứng ra như một cơ quan điều phối hơn là một cơ quan làm chính sách để định hướng các doanh nghiệp trên cơ sở nghiên cứu và bằng chứng từ các cơ sở nghiên cứu, sau đó xây dựng các chương trình hành động để giúp nâng cao năng lực và tuyên truyền chính sách tới doanh nghiệp</w:t>
      </w:r>
      <w:r w:rsidR="008414DC">
        <w:rPr>
          <w:rFonts w:eastAsia="Times New Roman" w:cs="Times New Roman"/>
        </w:rPr>
        <w:t>.</w:t>
      </w:r>
    </w:p>
    <w:p w14:paraId="6E0BB68F" w14:textId="7F7CF82E" w:rsidR="00196A48" w:rsidRDefault="008414DC" w:rsidP="0030407C">
      <w:pPr>
        <w:rPr>
          <w:rFonts w:eastAsia="Times New Roman" w:cs="Times New Roman"/>
        </w:rPr>
      </w:pPr>
      <w:r>
        <w:rPr>
          <w:rFonts w:eastAsia="Times New Roman" w:cs="Times New Roman"/>
        </w:rPr>
        <w:tab/>
        <w:t xml:space="preserve">Nói chung, chính vì tầm quan trọng của </w:t>
      </w:r>
      <w:r w:rsidR="00B01A3D">
        <w:rPr>
          <w:rFonts w:eastAsia="Times New Roman" w:cs="Times New Roman"/>
        </w:rPr>
        <w:t>Các NTM</w:t>
      </w:r>
      <w:r>
        <w:rPr>
          <w:rFonts w:eastAsia="Times New Roman" w:cs="Times New Roman"/>
        </w:rPr>
        <w:t xml:space="preserve"> trong xuất khẩu nông sản</w:t>
      </w:r>
      <w:r w:rsidR="00196A48">
        <w:rPr>
          <w:rFonts w:eastAsia="Times New Roman" w:cs="Times New Roman"/>
        </w:rPr>
        <w:t xml:space="preserve"> và những tác động đa chiều, cần có sự hợp tác chặt chẽ giữa nhà nước – cơ sở đào tạo – doanh nghiệp để đưa ra những chính sách, xây dựng những quy chuẩn hợp lý, phù hợp với quốc tế đồng thời giảm thiểu chi phí điều chỉnh của doanh nghiệp trong ngành. </w:t>
      </w:r>
    </w:p>
    <w:p w14:paraId="7FEA57B6" w14:textId="5C33DE79" w:rsidR="00196A48" w:rsidRDefault="00196A48" w:rsidP="008414DC">
      <w:pPr>
        <w:rPr>
          <w:rFonts w:eastAsia="Times New Roman" w:cs="Times New Roman"/>
        </w:rPr>
      </w:pPr>
    </w:p>
    <w:p w14:paraId="4CEA9D73" w14:textId="5FA72848" w:rsidR="00196A48" w:rsidRDefault="00196A48" w:rsidP="008414DC">
      <w:pPr>
        <w:rPr>
          <w:rFonts w:eastAsia="Times New Roman" w:cs="Times New Roman"/>
        </w:rPr>
      </w:pPr>
    </w:p>
    <w:p w14:paraId="2AC13464" w14:textId="473700D4" w:rsidR="00196A48" w:rsidRDefault="00196A48" w:rsidP="008414DC">
      <w:pPr>
        <w:rPr>
          <w:rFonts w:eastAsia="Times New Roman" w:cs="Times New Roman"/>
        </w:rPr>
      </w:pPr>
    </w:p>
    <w:p w14:paraId="2019FCD1" w14:textId="77777777" w:rsidR="0088658C" w:rsidRDefault="0088658C" w:rsidP="008414DC">
      <w:pPr>
        <w:rPr>
          <w:rFonts w:eastAsia="Times New Roman" w:cs="Times New Roman"/>
        </w:rPr>
      </w:pPr>
    </w:p>
    <w:p w14:paraId="6E2D8157" w14:textId="77777777" w:rsidR="0088658C" w:rsidRDefault="0088658C" w:rsidP="008414DC">
      <w:pPr>
        <w:rPr>
          <w:rFonts w:eastAsia="Times New Roman" w:cs="Times New Roman"/>
        </w:rPr>
      </w:pPr>
    </w:p>
    <w:p w14:paraId="28E5F0D8" w14:textId="77777777" w:rsidR="0088658C" w:rsidRDefault="0088658C" w:rsidP="008414DC">
      <w:pPr>
        <w:rPr>
          <w:rFonts w:eastAsia="Times New Roman" w:cs="Times New Roman"/>
        </w:rPr>
      </w:pPr>
    </w:p>
    <w:p w14:paraId="1FDD0CE2" w14:textId="77777777" w:rsidR="0088658C" w:rsidRDefault="0088658C" w:rsidP="008414DC">
      <w:pPr>
        <w:rPr>
          <w:rFonts w:eastAsia="Times New Roman" w:cs="Times New Roman"/>
        </w:rPr>
      </w:pPr>
    </w:p>
    <w:p w14:paraId="0F7F729F" w14:textId="77777777" w:rsidR="0088658C" w:rsidRDefault="0088658C" w:rsidP="008414DC">
      <w:pPr>
        <w:rPr>
          <w:rFonts w:eastAsia="Times New Roman" w:cs="Times New Roman"/>
        </w:rPr>
      </w:pPr>
    </w:p>
    <w:p w14:paraId="5F1D5A10" w14:textId="77777777" w:rsidR="008414DC" w:rsidRPr="00827C38" w:rsidRDefault="008414DC" w:rsidP="008414DC">
      <w:pPr>
        <w:rPr>
          <w:rFonts w:eastAsia="Times New Roman" w:cs="Times New Roman"/>
        </w:rPr>
      </w:pPr>
    </w:p>
    <w:p w14:paraId="4794AF1D" w14:textId="18B47EA1" w:rsidR="00B96E73" w:rsidRPr="00B96E73" w:rsidRDefault="00B96E73" w:rsidP="00B96E73">
      <w:pPr>
        <w:spacing w:before="20"/>
        <w:jc w:val="center"/>
        <w:rPr>
          <w:rFonts w:eastAsia="Times New Roman" w:cs="Times New Roman"/>
          <w:b/>
          <w:bCs/>
        </w:rPr>
      </w:pPr>
      <w:r>
        <w:rPr>
          <w:rFonts w:eastAsia="Times New Roman" w:cs="Times New Roman"/>
          <w:b/>
          <w:bCs/>
        </w:rPr>
        <w:lastRenderedPageBreak/>
        <w:t>TÀI LIỆU THAM KHẢO</w:t>
      </w:r>
    </w:p>
    <w:p w14:paraId="7181F13A" w14:textId="77777777" w:rsidR="006375D1" w:rsidRPr="006375D1" w:rsidRDefault="006375D1" w:rsidP="005F5932">
      <w:pPr>
        <w:pStyle w:val="Bibliography"/>
        <w:spacing w:line="240" w:lineRule="auto"/>
        <w:rPr>
          <w:rFonts w:cs="Times New Roman"/>
        </w:rPr>
      </w:pPr>
      <w:r>
        <w:fldChar w:fldCharType="begin"/>
      </w:r>
      <w:r>
        <w:instrText xml:space="preserve"> ADDIN ZOTERO_BIBL {"uncited":[],"omitted":[],"custom":[]} CSL_BIBLIOGRAPHY </w:instrText>
      </w:r>
      <w:r>
        <w:fldChar w:fldCharType="separate"/>
      </w:r>
      <w:r w:rsidRPr="006375D1">
        <w:rPr>
          <w:rFonts w:cs="Times New Roman"/>
        </w:rPr>
        <w:t xml:space="preserve">Bao, X., &amp; Qiu, L. D. (2010). Do Technical Barriers to Trade Promote or Restrict Trade? Evidence from China. </w:t>
      </w:r>
      <w:r w:rsidRPr="006375D1">
        <w:rPr>
          <w:rFonts w:cs="Times New Roman"/>
          <w:i/>
          <w:iCs/>
        </w:rPr>
        <w:t>Asia-Pacific Journal of Accounting &amp; Economics</w:t>
      </w:r>
      <w:r w:rsidRPr="006375D1">
        <w:rPr>
          <w:rFonts w:cs="Times New Roman"/>
        </w:rPr>
        <w:t xml:space="preserve">, </w:t>
      </w:r>
      <w:r w:rsidRPr="006375D1">
        <w:rPr>
          <w:rFonts w:cs="Times New Roman"/>
          <w:i/>
          <w:iCs/>
        </w:rPr>
        <w:t>17</w:t>
      </w:r>
      <w:r w:rsidRPr="006375D1">
        <w:rPr>
          <w:rFonts w:cs="Times New Roman"/>
        </w:rPr>
        <w:t>(3), 253–278. https://doi.org/10.1080/16081625.2010.9720865</w:t>
      </w:r>
    </w:p>
    <w:p w14:paraId="211025A0" w14:textId="77777777" w:rsidR="006375D1" w:rsidRPr="006375D1" w:rsidRDefault="006375D1" w:rsidP="005F5932">
      <w:pPr>
        <w:pStyle w:val="Bibliography"/>
        <w:spacing w:line="240" w:lineRule="auto"/>
        <w:rPr>
          <w:rFonts w:cs="Times New Roman"/>
        </w:rPr>
      </w:pPr>
      <w:r w:rsidRPr="006375D1">
        <w:rPr>
          <w:rFonts w:cs="Times New Roman"/>
        </w:rPr>
        <w:t xml:space="preserve">Cadot, O., Gourdon, J., &amp; Van Tongeren, F. (2018). </w:t>
      </w:r>
      <w:r w:rsidRPr="006375D1">
        <w:rPr>
          <w:rFonts w:cs="Times New Roman"/>
          <w:i/>
          <w:iCs/>
        </w:rPr>
        <w:t>Estimating Ad Valorem Equivalents of Non-Tariff Measures: Combining Price-Based and Quantity-Based Approaches</w:t>
      </w:r>
      <w:r w:rsidRPr="006375D1">
        <w:rPr>
          <w:rFonts w:cs="Times New Roman"/>
        </w:rPr>
        <w:t xml:space="preserve"> (OECD Trade Policy Papers No. 215; OECD Trade Policy Papers, Vol. 215). https://doi.org/10.1787/f3cd5bdc-en</w:t>
      </w:r>
    </w:p>
    <w:p w14:paraId="03801FCE" w14:textId="464253BE" w:rsidR="006375D1" w:rsidRPr="006375D1" w:rsidRDefault="006375D1" w:rsidP="005F5932">
      <w:pPr>
        <w:pStyle w:val="Bibliography"/>
        <w:spacing w:line="240" w:lineRule="auto"/>
        <w:rPr>
          <w:rFonts w:cs="Times New Roman"/>
        </w:rPr>
      </w:pPr>
      <w:r w:rsidRPr="006375D1">
        <w:rPr>
          <w:rFonts w:cs="Times New Roman"/>
          <w:lang w:val="fr-FR"/>
        </w:rPr>
        <w:t xml:space="preserve">Cadot, O., Munadi, E., &amp; Ing, L. Y. (2013). </w:t>
      </w:r>
      <w:r w:rsidRPr="006375D1">
        <w:rPr>
          <w:rFonts w:cs="Times New Roman"/>
        </w:rPr>
        <w:t xml:space="preserve">Streamlining </w:t>
      </w:r>
      <w:r w:rsidR="00B01A3D">
        <w:rPr>
          <w:rFonts w:cs="Times New Roman"/>
        </w:rPr>
        <w:t>Các NTM</w:t>
      </w:r>
      <w:r w:rsidRPr="006375D1">
        <w:rPr>
          <w:rFonts w:cs="Times New Roman"/>
        </w:rPr>
        <w:t xml:space="preserve"> in ASEAN: The Way Forward. </w:t>
      </w:r>
      <w:r w:rsidRPr="006375D1">
        <w:rPr>
          <w:rFonts w:cs="Times New Roman"/>
          <w:i/>
          <w:iCs/>
        </w:rPr>
        <w:t>ERIA Discussion Paper Series</w:t>
      </w:r>
      <w:r w:rsidRPr="006375D1">
        <w:rPr>
          <w:rFonts w:cs="Times New Roman"/>
        </w:rPr>
        <w:t xml:space="preserve">, </w:t>
      </w:r>
      <w:r w:rsidRPr="006375D1">
        <w:rPr>
          <w:rFonts w:cs="Times New Roman"/>
          <w:i/>
          <w:iCs/>
        </w:rPr>
        <w:t>24</w:t>
      </w:r>
      <w:r w:rsidRPr="006375D1">
        <w:rPr>
          <w:rFonts w:cs="Times New Roman"/>
        </w:rPr>
        <w:t>, 49.</w:t>
      </w:r>
    </w:p>
    <w:p w14:paraId="6550C98C" w14:textId="77777777" w:rsidR="006375D1" w:rsidRPr="006375D1" w:rsidRDefault="006375D1" w:rsidP="005F5932">
      <w:pPr>
        <w:pStyle w:val="Bibliography"/>
        <w:spacing w:line="240" w:lineRule="auto"/>
        <w:rPr>
          <w:rFonts w:cs="Times New Roman"/>
        </w:rPr>
      </w:pPr>
      <w:r w:rsidRPr="006375D1">
        <w:rPr>
          <w:rFonts w:cs="Times New Roman"/>
        </w:rPr>
        <w:t xml:space="preserve">Chen, M. X., &amp; Mattoo, A. (2008). </w:t>
      </w:r>
      <w:r w:rsidRPr="006375D1">
        <w:rPr>
          <w:rFonts w:cs="Times New Roman"/>
          <w:i/>
          <w:iCs/>
        </w:rPr>
        <w:t>Regionalism in Standards: Good or Bad for Trade?</w:t>
      </w:r>
      <w:r w:rsidRPr="006375D1">
        <w:rPr>
          <w:rFonts w:cs="Times New Roman"/>
        </w:rPr>
        <w:t xml:space="preserve"> 37.</w:t>
      </w:r>
    </w:p>
    <w:p w14:paraId="6750E409" w14:textId="77777777" w:rsidR="006375D1" w:rsidRPr="006375D1" w:rsidRDefault="006375D1" w:rsidP="005F5932">
      <w:pPr>
        <w:pStyle w:val="Bibliography"/>
        <w:spacing w:line="240" w:lineRule="auto"/>
        <w:rPr>
          <w:rFonts w:cs="Times New Roman"/>
        </w:rPr>
      </w:pPr>
      <w:r w:rsidRPr="006375D1">
        <w:rPr>
          <w:rFonts w:cs="Times New Roman"/>
        </w:rPr>
        <w:t xml:space="preserve">Cheong, J. (2017). The Trade Effects of Tariffs and Non-Tariff Changes of Preferential Trade Agreements. </w:t>
      </w:r>
      <w:r w:rsidRPr="006375D1">
        <w:rPr>
          <w:rFonts w:cs="Times New Roman"/>
          <w:i/>
          <w:iCs/>
        </w:rPr>
        <w:t>CAMA Working Paper 49/2017</w:t>
      </w:r>
      <w:r w:rsidRPr="006375D1">
        <w:rPr>
          <w:rFonts w:cs="Times New Roman"/>
        </w:rPr>
        <w:t xml:space="preserve">, </w:t>
      </w:r>
      <w:r w:rsidRPr="006375D1">
        <w:rPr>
          <w:rFonts w:cs="Times New Roman"/>
          <w:i/>
          <w:iCs/>
        </w:rPr>
        <w:t>49</w:t>
      </w:r>
      <w:r w:rsidRPr="006375D1">
        <w:rPr>
          <w:rFonts w:cs="Times New Roman"/>
        </w:rPr>
        <w:t>, 42.</w:t>
      </w:r>
    </w:p>
    <w:p w14:paraId="254927DB" w14:textId="77777777" w:rsidR="006375D1" w:rsidRPr="006375D1" w:rsidRDefault="006375D1" w:rsidP="005F5932">
      <w:pPr>
        <w:pStyle w:val="Bibliography"/>
        <w:spacing w:line="240" w:lineRule="auto"/>
        <w:rPr>
          <w:rFonts w:cs="Times New Roman"/>
        </w:rPr>
      </w:pPr>
      <w:r w:rsidRPr="006375D1">
        <w:rPr>
          <w:rFonts w:cs="Times New Roman"/>
        </w:rPr>
        <w:t xml:space="preserve">Curzi, D., Schuster, M., Maertens, M., &amp; Olper, A. (2020). Standards, trade margins and product quality: Firm-level evidence from Peru. </w:t>
      </w:r>
      <w:r w:rsidRPr="006375D1">
        <w:rPr>
          <w:rFonts w:cs="Times New Roman"/>
          <w:i/>
          <w:iCs/>
        </w:rPr>
        <w:t>Food Policy</w:t>
      </w:r>
      <w:r w:rsidRPr="006375D1">
        <w:rPr>
          <w:rFonts w:cs="Times New Roman"/>
        </w:rPr>
        <w:t xml:space="preserve">, </w:t>
      </w:r>
      <w:r w:rsidRPr="006375D1">
        <w:rPr>
          <w:rFonts w:cs="Times New Roman"/>
          <w:i/>
          <w:iCs/>
        </w:rPr>
        <w:t>91</w:t>
      </w:r>
      <w:r w:rsidRPr="006375D1">
        <w:rPr>
          <w:rFonts w:cs="Times New Roman"/>
        </w:rPr>
        <w:t>, 101834. https://doi.org/10.1016/j.foodpol.2020.101834</w:t>
      </w:r>
    </w:p>
    <w:p w14:paraId="028AB655" w14:textId="77777777" w:rsidR="006375D1" w:rsidRPr="006375D1" w:rsidRDefault="006375D1" w:rsidP="005F5932">
      <w:pPr>
        <w:pStyle w:val="Bibliography"/>
        <w:spacing w:line="240" w:lineRule="auto"/>
        <w:rPr>
          <w:rFonts w:cs="Times New Roman"/>
        </w:rPr>
      </w:pPr>
      <w:r w:rsidRPr="006375D1">
        <w:rPr>
          <w:rFonts w:cs="Times New Roman"/>
        </w:rPr>
        <w:t xml:space="preserve">de Melo, J., &amp; Solleder, J.-M. (2020). Barriers to trade in environmental goods: How important they are and what should developing countries expect from their removal. </w:t>
      </w:r>
      <w:r w:rsidRPr="006375D1">
        <w:rPr>
          <w:rFonts w:cs="Times New Roman"/>
          <w:i/>
          <w:iCs/>
        </w:rPr>
        <w:t>World Development</w:t>
      </w:r>
      <w:r w:rsidRPr="006375D1">
        <w:rPr>
          <w:rFonts w:cs="Times New Roman"/>
        </w:rPr>
        <w:t xml:space="preserve">, </w:t>
      </w:r>
      <w:r w:rsidRPr="006375D1">
        <w:rPr>
          <w:rFonts w:cs="Times New Roman"/>
          <w:i/>
          <w:iCs/>
        </w:rPr>
        <w:t>130</w:t>
      </w:r>
      <w:r w:rsidRPr="006375D1">
        <w:rPr>
          <w:rFonts w:cs="Times New Roman"/>
        </w:rPr>
        <w:t>, 104910. https://doi.org/10.1016/j.worlddev.2020.104910</w:t>
      </w:r>
    </w:p>
    <w:p w14:paraId="1E819015" w14:textId="77777777" w:rsidR="006375D1" w:rsidRPr="006375D1" w:rsidRDefault="006375D1" w:rsidP="005F5932">
      <w:pPr>
        <w:pStyle w:val="Bibliography"/>
        <w:spacing w:line="240" w:lineRule="auto"/>
        <w:rPr>
          <w:rFonts w:cs="Times New Roman"/>
        </w:rPr>
      </w:pPr>
      <w:r w:rsidRPr="006375D1">
        <w:rPr>
          <w:rFonts w:cs="Times New Roman"/>
        </w:rPr>
        <w:t xml:space="preserve">Disdier, A.-C., Fontagné, L., &amp; Cadot, O. (2015). North-South Standards Harmonization and International Trade. </w:t>
      </w:r>
      <w:r w:rsidRPr="006375D1">
        <w:rPr>
          <w:rFonts w:cs="Times New Roman"/>
          <w:i/>
          <w:iCs/>
        </w:rPr>
        <w:t>The World Bank Economic Review</w:t>
      </w:r>
      <w:r w:rsidRPr="006375D1">
        <w:rPr>
          <w:rFonts w:cs="Times New Roman"/>
        </w:rPr>
        <w:t xml:space="preserve">, </w:t>
      </w:r>
      <w:r w:rsidRPr="006375D1">
        <w:rPr>
          <w:rFonts w:cs="Times New Roman"/>
          <w:i/>
          <w:iCs/>
        </w:rPr>
        <w:t>29</w:t>
      </w:r>
      <w:r w:rsidRPr="006375D1">
        <w:rPr>
          <w:rFonts w:cs="Times New Roman"/>
        </w:rPr>
        <w:t>(2), 327–352. https://doi.org/10.1093/wber/lht039</w:t>
      </w:r>
    </w:p>
    <w:p w14:paraId="6B8127C2" w14:textId="77777777" w:rsidR="006375D1" w:rsidRPr="006375D1" w:rsidRDefault="006375D1" w:rsidP="005F5932">
      <w:pPr>
        <w:pStyle w:val="Bibliography"/>
        <w:spacing w:line="240" w:lineRule="auto"/>
        <w:rPr>
          <w:rFonts w:cs="Times New Roman"/>
        </w:rPr>
      </w:pPr>
      <w:r w:rsidRPr="006375D1">
        <w:rPr>
          <w:rFonts w:cs="Times New Roman"/>
        </w:rPr>
        <w:t xml:space="preserve">Disdier, A.-C., Fontagné, L., &amp; Mimouni, M. (2008). The Impact of Regulations on Agricultural Trade: Evidence from the SPS and TBT Agreements. </w:t>
      </w:r>
      <w:r w:rsidRPr="006375D1">
        <w:rPr>
          <w:rFonts w:cs="Times New Roman"/>
          <w:i/>
          <w:iCs/>
        </w:rPr>
        <w:t>American Journal of Agricultural Economics</w:t>
      </w:r>
      <w:r w:rsidRPr="006375D1">
        <w:rPr>
          <w:rFonts w:cs="Times New Roman"/>
        </w:rPr>
        <w:t xml:space="preserve">, </w:t>
      </w:r>
      <w:r w:rsidRPr="006375D1">
        <w:rPr>
          <w:rFonts w:cs="Times New Roman"/>
          <w:i/>
          <w:iCs/>
        </w:rPr>
        <w:t>90</w:t>
      </w:r>
      <w:r w:rsidRPr="006375D1">
        <w:rPr>
          <w:rFonts w:cs="Times New Roman"/>
        </w:rPr>
        <w:t>(2), 336–350. https://doi.org/10.1111/j.1467-8276.2007.01127.x</w:t>
      </w:r>
    </w:p>
    <w:p w14:paraId="54DF1BCF" w14:textId="77777777" w:rsidR="006375D1" w:rsidRPr="006375D1" w:rsidRDefault="006375D1" w:rsidP="005F5932">
      <w:pPr>
        <w:pStyle w:val="Bibliography"/>
        <w:spacing w:line="240" w:lineRule="auto"/>
        <w:rPr>
          <w:rFonts w:cs="Times New Roman"/>
        </w:rPr>
      </w:pPr>
      <w:r w:rsidRPr="006375D1">
        <w:rPr>
          <w:rFonts w:cs="Times New Roman"/>
        </w:rPr>
        <w:t xml:space="preserve">Dolabella, M. (2018). Bilateral effects of non-tariff measures on international trade: Volume-based panel estimates. </w:t>
      </w:r>
      <w:r w:rsidRPr="006375D1">
        <w:rPr>
          <w:rFonts w:cs="Times New Roman"/>
          <w:i/>
          <w:iCs/>
        </w:rPr>
        <w:t>United Nation ECLAC</w:t>
      </w:r>
      <w:r w:rsidRPr="006375D1">
        <w:rPr>
          <w:rFonts w:cs="Times New Roman"/>
        </w:rPr>
        <w:t>, 69.</w:t>
      </w:r>
    </w:p>
    <w:p w14:paraId="0E3AC86B" w14:textId="77777777" w:rsidR="006375D1" w:rsidRPr="006375D1" w:rsidRDefault="006375D1" w:rsidP="005F5932">
      <w:pPr>
        <w:pStyle w:val="Bibliography"/>
        <w:spacing w:line="240" w:lineRule="auto"/>
        <w:rPr>
          <w:rFonts w:cs="Times New Roman"/>
        </w:rPr>
      </w:pPr>
      <w:r w:rsidRPr="006375D1">
        <w:rPr>
          <w:rFonts w:cs="Times New Roman"/>
        </w:rPr>
        <w:t xml:space="preserve">Fernandes, A. M., Ferro, E., &amp; Wilson, J. S. (2019). Product Standards and Firms’ Export Decisions. </w:t>
      </w:r>
      <w:r w:rsidRPr="006375D1">
        <w:rPr>
          <w:rFonts w:cs="Times New Roman"/>
          <w:i/>
          <w:iCs/>
        </w:rPr>
        <w:t>The World Bank Economic Review</w:t>
      </w:r>
      <w:r w:rsidRPr="006375D1">
        <w:rPr>
          <w:rFonts w:cs="Times New Roman"/>
        </w:rPr>
        <w:t xml:space="preserve">, </w:t>
      </w:r>
      <w:r w:rsidRPr="006375D1">
        <w:rPr>
          <w:rFonts w:cs="Times New Roman"/>
          <w:i/>
          <w:iCs/>
        </w:rPr>
        <w:t>33</w:t>
      </w:r>
      <w:r w:rsidRPr="006375D1">
        <w:rPr>
          <w:rFonts w:cs="Times New Roman"/>
        </w:rPr>
        <w:t>(2), 353–374. https://doi.org/10.1093/wber/lhw071</w:t>
      </w:r>
    </w:p>
    <w:p w14:paraId="002759C9" w14:textId="77777777" w:rsidR="006375D1" w:rsidRPr="006375D1" w:rsidRDefault="006375D1" w:rsidP="005F5932">
      <w:pPr>
        <w:pStyle w:val="Bibliography"/>
        <w:spacing w:line="240" w:lineRule="auto"/>
        <w:rPr>
          <w:rFonts w:cs="Times New Roman"/>
        </w:rPr>
      </w:pPr>
      <w:r w:rsidRPr="006375D1">
        <w:rPr>
          <w:rFonts w:cs="Times New Roman"/>
        </w:rPr>
        <w:t xml:space="preserve">Fontagné, L., &amp; Orefice, G. (2018). Let’s try next door: Technical Barriers to Trade and multi-destination firms. </w:t>
      </w:r>
      <w:r w:rsidRPr="006375D1">
        <w:rPr>
          <w:rFonts w:cs="Times New Roman"/>
          <w:i/>
          <w:iCs/>
        </w:rPr>
        <w:t>European Economic Review</w:t>
      </w:r>
      <w:r w:rsidRPr="006375D1">
        <w:rPr>
          <w:rFonts w:cs="Times New Roman"/>
        </w:rPr>
        <w:t xml:space="preserve">, </w:t>
      </w:r>
      <w:r w:rsidRPr="006375D1">
        <w:rPr>
          <w:rFonts w:cs="Times New Roman"/>
          <w:i/>
          <w:iCs/>
        </w:rPr>
        <w:t>101</w:t>
      </w:r>
      <w:r w:rsidRPr="006375D1">
        <w:rPr>
          <w:rFonts w:cs="Times New Roman"/>
        </w:rPr>
        <w:t>, 643–663. https://doi.org/10.1016/j.euroecorev.2017.11.002</w:t>
      </w:r>
    </w:p>
    <w:p w14:paraId="00AC2E3E" w14:textId="77777777" w:rsidR="006375D1" w:rsidRPr="006375D1" w:rsidRDefault="006375D1" w:rsidP="005F5932">
      <w:pPr>
        <w:pStyle w:val="Bibliography"/>
        <w:spacing w:line="240" w:lineRule="auto"/>
        <w:rPr>
          <w:rFonts w:cs="Times New Roman"/>
        </w:rPr>
      </w:pPr>
      <w:r w:rsidRPr="006375D1">
        <w:rPr>
          <w:rFonts w:cs="Times New Roman"/>
        </w:rPr>
        <w:t xml:space="preserve">Fontagné, L., Orefice, G., Piermartini, R., &amp; Rocha, N. (2015). Product standards and margins of trade: Firm-level evidence. </w:t>
      </w:r>
      <w:r w:rsidRPr="006375D1">
        <w:rPr>
          <w:rFonts w:cs="Times New Roman"/>
          <w:i/>
          <w:iCs/>
        </w:rPr>
        <w:t>Journal of International Economics</w:t>
      </w:r>
      <w:r w:rsidRPr="006375D1">
        <w:rPr>
          <w:rFonts w:cs="Times New Roman"/>
        </w:rPr>
        <w:t xml:space="preserve">, </w:t>
      </w:r>
      <w:r w:rsidRPr="006375D1">
        <w:rPr>
          <w:rFonts w:cs="Times New Roman"/>
          <w:i/>
          <w:iCs/>
        </w:rPr>
        <w:t>97</w:t>
      </w:r>
      <w:r w:rsidRPr="006375D1">
        <w:rPr>
          <w:rFonts w:cs="Times New Roman"/>
        </w:rPr>
        <w:t>(1), 29–44. https://doi.org/10.1016/j.jinteco.2015.04.008</w:t>
      </w:r>
    </w:p>
    <w:p w14:paraId="6876B92B" w14:textId="77777777" w:rsidR="006375D1" w:rsidRPr="006375D1" w:rsidRDefault="006375D1" w:rsidP="005F5932">
      <w:pPr>
        <w:pStyle w:val="Bibliography"/>
        <w:spacing w:line="240" w:lineRule="auto"/>
        <w:rPr>
          <w:rFonts w:cs="Times New Roman"/>
        </w:rPr>
      </w:pPr>
      <w:r w:rsidRPr="006375D1">
        <w:rPr>
          <w:rFonts w:cs="Times New Roman"/>
        </w:rPr>
        <w:t xml:space="preserve">Fugazza, M. (2013). The Economics Behind Non-tariff Measures: Theoretical Insights and Empirical Evidence. </w:t>
      </w:r>
      <w:r w:rsidRPr="006375D1">
        <w:rPr>
          <w:rFonts w:cs="Times New Roman"/>
          <w:i/>
          <w:iCs/>
        </w:rPr>
        <w:t>Policy Issues in International Trade and Commodities Study Series</w:t>
      </w:r>
      <w:r w:rsidRPr="006375D1">
        <w:rPr>
          <w:rFonts w:cs="Times New Roman"/>
        </w:rPr>
        <w:t>, 33.</w:t>
      </w:r>
    </w:p>
    <w:p w14:paraId="2DAA9B20" w14:textId="77777777" w:rsidR="006375D1" w:rsidRPr="006375D1" w:rsidRDefault="006375D1" w:rsidP="005F5932">
      <w:pPr>
        <w:pStyle w:val="Bibliography"/>
        <w:spacing w:line="240" w:lineRule="auto"/>
        <w:rPr>
          <w:rFonts w:cs="Times New Roman"/>
        </w:rPr>
      </w:pPr>
      <w:r w:rsidRPr="006375D1">
        <w:rPr>
          <w:rFonts w:cs="Times New Roman"/>
        </w:rPr>
        <w:t xml:space="preserve">Fugazza, M., Olarreaga, M., &amp; Ugarte, C. (2018). On the heterogenous effects of market-access barriers evidence small and large Peruvian exporters. </w:t>
      </w:r>
      <w:r w:rsidRPr="006375D1">
        <w:rPr>
          <w:rFonts w:cs="Times New Roman"/>
          <w:i/>
          <w:iCs/>
        </w:rPr>
        <w:t>UNCTAD Working Paper Series</w:t>
      </w:r>
      <w:r w:rsidRPr="006375D1">
        <w:rPr>
          <w:rFonts w:cs="Times New Roman"/>
        </w:rPr>
        <w:t>.</w:t>
      </w:r>
    </w:p>
    <w:p w14:paraId="050DD406" w14:textId="77777777" w:rsidR="006375D1" w:rsidRPr="006375D1" w:rsidRDefault="006375D1" w:rsidP="005F5932">
      <w:pPr>
        <w:pStyle w:val="Bibliography"/>
        <w:spacing w:line="240" w:lineRule="auto"/>
        <w:rPr>
          <w:rFonts w:cs="Times New Roman"/>
        </w:rPr>
      </w:pPr>
      <w:r w:rsidRPr="006375D1">
        <w:rPr>
          <w:rFonts w:cs="Times New Roman"/>
        </w:rPr>
        <w:t xml:space="preserve">Grübler, J., &amp; Reiter, O. (2021). Characterising non-tariff trade policy. </w:t>
      </w:r>
      <w:r w:rsidRPr="006375D1">
        <w:rPr>
          <w:rFonts w:cs="Times New Roman"/>
          <w:i/>
          <w:iCs/>
        </w:rPr>
        <w:t>Economic Analysis and Policy</w:t>
      </w:r>
      <w:r w:rsidRPr="006375D1">
        <w:rPr>
          <w:rFonts w:cs="Times New Roman"/>
        </w:rPr>
        <w:t xml:space="preserve">, </w:t>
      </w:r>
      <w:r w:rsidRPr="006375D1">
        <w:rPr>
          <w:rFonts w:cs="Times New Roman"/>
          <w:i/>
          <w:iCs/>
        </w:rPr>
        <w:t>71</w:t>
      </w:r>
      <w:r w:rsidRPr="006375D1">
        <w:rPr>
          <w:rFonts w:cs="Times New Roman"/>
        </w:rPr>
        <w:t>, 138–163. https://doi.org/10.1016/j.eap.2021.04.007</w:t>
      </w:r>
    </w:p>
    <w:p w14:paraId="7E8BA2E6" w14:textId="77777777" w:rsidR="006375D1" w:rsidRPr="006375D1" w:rsidRDefault="006375D1" w:rsidP="005F5932">
      <w:pPr>
        <w:pStyle w:val="Bibliography"/>
        <w:spacing w:line="240" w:lineRule="auto"/>
        <w:rPr>
          <w:rFonts w:cs="Times New Roman"/>
        </w:rPr>
      </w:pPr>
      <w:r w:rsidRPr="006375D1">
        <w:rPr>
          <w:rFonts w:cs="Times New Roman"/>
        </w:rPr>
        <w:t xml:space="preserve">Hoekman, B., &amp; Nicita, A. (2011). Trade Policy, Trade Costs, and Developing Country Trade. </w:t>
      </w:r>
      <w:r w:rsidRPr="006375D1">
        <w:rPr>
          <w:rFonts w:cs="Times New Roman"/>
          <w:i/>
          <w:iCs/>
        </w:rPr>
        <w:t>World Development</w:t>
      </w:r>
      <w:r w:rsidRPr="006375D1">
        <w:rPr>
          <w:rFonts w:cs="Times New Roman"/>
        </w:rPr>
        <w:t xml:space="preserve">, </w:t>
      </w:r>
      <w:r w:rsidRPr="006375D1">
        <w:rPr>
          <w:rFonts w:cs="Times New Roman"/>
          <w:i/>
          <w:iCs/>
        </w:rPr>
        <w:t>39</w:t>
      </w:r>
      <w:r w:rsidRPr="006375D1">
        <w:rPr>
          <w:rFonts w:cs="Times New Roman"/>
        </w:rPr>
        <w:t>(12), 2069–2079. https://doi.org/10.1016/j.worlddev.2011.05.013</w:t>
      </w:r>
    </w:p>
    <w:p w14:paraId="4DF53EA6" w14:textId="77777777" w:rsidR="006375D1" w:rsidRPr="006375D1" w:rsidRDefault="006375D1" w:rsidP="005F5932">
      <w:pPr>
        <w:pStyle w:val="Bibliography"/>
        <w:spacing w:line="240" w:lineRule="auto"/>
        <w:rPr>
          <w:rFonts w:cs="Times New Roman"/>
        </w:rPr>
      </w:pPr>
      <w:r w:rsidRPr="006375D1">
        <w:rPr>
          <w:rFonts w:cs="Times New Roman"/>
        </w:rPr>
        <w:t xml:space="preserve">Jensen, M. F., &amp; Keyser, J. C. (2012). Standards Harmonisation and Trade: The Case of the East African Dairy Industry. In </w:t>
      </w:r>
      <w:r w:rsidRPr="006375D1">
        <w:rPr>
          <w:rFonts w:cs="Times New Roman"/>
          <w:i/>
          <w:iCs/>
        </w:rPr>
        <w:t>Non-tariff measures: A fresh look at Trade policy’s new frontier</w:t>
      </w:r>
      <w:r w:rsidRPr="006375D1">
        <w:rPr>
          <w:rFonts w:cs="Times New Roman"/>
        </w:rPr>
        <w:t xml:space="preserve"> (Vol. 10).</w:t>
      </w:r>
    </w:p>
    <w:p w14:paraId="54715220" w14:textId="77777777" w:rsidR="006375D1" w:rsidRPr="006375D1" w:rsidRDefault="006375D1" w:rsidP="005F5932">
      <w:pPr>
        <w:pStyle w:val="Bibliography"/>
        <w:spacing w:line="240" w:lineRule="auto"/>
        <w:rPr>
          <w:rFonts w:cs="Times New Roman"/>
        </w:rPr>
      </w:pPr>
      <w:r w:rsidRPr="006375D1">
        <w:rPr>
          <w:rFonts w:cs="Times New Roman"/>
        </w:rPr>
        <w:lastRenderedPageBreak/>
        <w:t xml:space="preserve">Kareem, F. O., &amp; Kareem, O. I. (2020). Employment Responses to EU Food Safety Regulations: A Gendered Perspective. </w:t>
      </w:r>
      <w:r w:rsidRPr="006375D1">
        <w:rPr>
          <w:rFonts w:cs="Times New Roman"/>
          <w:i/>
          <w:iCs/>
        </w:rPr>
        <w:t>The European Journal of Development Research</w:t>
      </w:r>
      <w:r w:rsidRPr="006375D1">
        <w:rPr>
          <w:rFonts w:cs="Times New Roman"/>
        </w:rPr>
        <w:t>. https://doi.org/10.1057/s41287-020-00330-8</w:t>
      </w:r>
    </w:p>
    <w:p w14:paraId="1A687E14" w14:textId="77777777" w:rsidR="006375D1" w:rsidRPr="006375D1" w:rsidRDefault="006375D1" w:rsidP="005F5932">
      <w:pPr>
        <w:pStyle w:val="Bibliography"/>
        <w:spacing w:line="240" w:lineRule="auto"/>
        <w:rPr>
          <w:rFonts w:cs="Times New Roman"/>
        </w:rPr>
      </w:pPr>
      <w:r w:rsidRPr="006375D1">
        <w:rPr>
          <w:rFonts w:cs="Times New Roman"/>
        </w:rPr>
        <w:t xml:space="preserve">Kareem, O. I., &amp; Rau, M.-L. (2018). Market Access for Africa’s Fruits and Vegetables Exports in the European Union: Evidence from Sanitary and Phytosanitary Measures. In </w:t>
      </w:r>
      <w:r w:rsidRPr="006375D1">
        <w:rPr>
          <w:rFonts w:cs="Times New Roman"/>
          <w:i/>
          <w:iCs/>
        </w:rPr>
        <w:t>Non-Tariff Measures: Economic Assessment and Policy Options for Development</w:t>
      </w:r>
      <w:r w:rsidRPr="006375D1">
        <w:rPr>
          <w:rFonts w:cs="Times New Roman"/>
        </w:rPr>
        <w:t xml:space="preserve"> (Vol. 10, p. 435). UNCTAD.</w:t>
      </w:r>
    </w:p>
    <w:p w14:paraId="35B980AF" w14:textId="77777777" w:rsidR="006375D1" w:rsidRPr="006375D1" w:rsidRDefault="006375D1" w:rsidP="005F5932">
      <w:pPr>
        <w:pStyle w:val="Bibliography"/>
        <w:spacing w:line="240" w:lineRule="auto"/>
        <w:rPr>
          <w:rFonts w:cs="Times New Roman"/>
        </w:rPr>
      </w:pPr>
      <w:r w:rsidRPr="006375D1">
        <w:rPr>
          <w:rFonts w:cs="Times New Roman"/>
        </w:rPr>
        <w:t xml:space="preserve">Lusk, J. L., &amp; Anderson, J. D. (2004). Effects of country-of-origin labeling on meat producers and consumers. </w:t>
      </w:r>
      <w:r w:rsidRPr="006375D1">
        <w:rPr>
          <w:rFonts w:cs="Times New Roman"/>
          <w:i/>
          <w:iCs/>
        </w:rPr>
        <w:t>Journal of Agricultural and Resource Economics</w:t>
      </w:r>
      <w:r w:rsidRPr="006375D1">
        <w:rPr>
          <w:rFonts w:cs="Times New Roman"/>
        </w:rPr>
        <w:t>, 185–205.</w:t>
      </w:r>
    </w:p>
    <w:p w14:paraId="288A94FD" w14:textId="77777777" w:rsidR="006375D1" w:rsidRPr="006375D1" w:rsidRDefault="006375D1" w:rsidP="005F5932">
      <w:pPr>
        <w:pStyle w:val="Bibliography"/>
        <w:spacing w:line="240" w:lineRule="auto"/>
        <w:rPr>
          <w:rFonts w:cs="Times New Roman"/>
        </w:rPr>
      </w:pPr>
      <w:r w:rsidRPr="006375D1">
        <w:rPr>
          <w:rFonts w:cs="Times New Roman"/>
        </w:rPr>
        <w:t xml:space="preserve">Melitz, M. J., &amp; Ottaviano, G. I. P. (2008). Market Size, Trade, and Productivity. </w:t>
      </w:r>
      <w:r w:rsidRPr="006375D1">
        <w:rPr>
          <w:rFonts w:cs="Times New Roman"/>
          <w:i/>
          <w:iCs/>
        </w:rPr>
        <w:t>The Review of Economic Studies</w:t>
      </w:r>
      <w:r w:rsidRPr="006375D1">
        <w:rPr>
          <w:rFonts w:cs="Times New Roman"/>
        </w:rPr>
        <w:t xml:space="preserve">, </w:t>
      </w:r>
      <w:r w:rsidRPr="006375D1">
        <w:rPr>
          <w:rFonts w:cs="Times New Roman"/>
          <w:i/>
          <w:iCs/>
        </w:rPr>
        <w:t>75</w:t>
      </w:r>
      <w:r w:rsidRPr="006375D1">
        <w:rPr>
          <w:rFonts w:cs="Times New Roman"/>
        </w:rPr>
        <w:t>(1), 295–316. https://doi.org/10.1111/j.1467-937X.2007.00463.x</w:t>
      </w:r>
    </w:p>
    <w:p w14:paraId="67827876" w14:textId="77777777" w:rsidR="006375D1" w:rsidRPr="006375D1" w:rsidRDefault="006375D1" w:rsidP="005F5932">
      <w:pPr>
        <w:pStyle w:val="Bibliography"/>
        <w:spacing w:line="240" w:lineRule="auto"/>
        <w:rPr>
          <w:rFonts w:cs="Times New Roman"/>
        </w:rPr>
      </w:pPr>
      <w:r w:rsidRPr="006375D1">
        <w:rPr>
          <w:rFonts w:cs="Times New Roman"/>
        </w:rPr>
        <w:t xml:space="preserve">Mendes, K., &amp; Luchine, A. (2020). Non-tariff barriers removal in the Brazilian coffee industry. </w:t>
      </w:r>
      <w:r w:rsidRPr="006375D1">
        <w:rPr>
          <w:rFonts w:cs="Times New Roman"/>
          <w:i/>
          <w:iCs/>
        </w:rPr>
        <w:t>Journal of International Trade Law and Policy</w:t>
      </w:r>
      <w:r w:rsidRPr="006375D1">
        <w:rPr>
          <w:rFonts w:cs="Times New Roman"/>
        </w:rPr>
        <w:t xml:space="preserve">, </w:t>
      </w:r>
      <w:r w:rsidRPr="006375D1">
        <w:rPr>
          <w:rFonts w:cs="Times New Roman"/>
          <w:i/>
          <w:iCs/>
        </w:rPr>
        <w:t>19</w:t>
      </w:r>
      <w:r w:rsidRPr="006375D1">
        <w:rPr>
          <w:rFonts w:cs="Times New Roman"/>
        </w:rPr>
        <w:t>(3), 139–157. https://doi.org/10.1108/JITLP-04-2020-0027</w:t>
      </w:r>
    </w:p>
    <w:p w14:paraId="13543CCF" w14:textId="77777777" w:rsidR="006375D1" w:rsidRPr="006375D1" w:rsidRDefault="006375D1" w:rsidP="005F5932">
      <w:pPr>
        <w:pStyle w:val="Bibliography"/>
        <w:spacing w:line="240" w:lineRule="auto"/>
        <w:rPr>
          <w:rFonts w:cs="Times New Roman"/>
        </w:rPr>
      </w:pPr>
      <w:r w:rsidRPr="006375D1">
        <w:rPr>
          <w:rFonts w:cs="Times New Roman"/>
        </w:rPr>
        <w:t xml:space="preserve">Niu, Z., Liu, C., Gunessee, S., &amp; Milner, C. (2018). Non-tariff and overall protection: Evidence across countries and over time. </w:t>
      </w:r>
      <w:r w:rsidRPr="006375D1">
        <w:rPr>
          <w:rFonts w:cs="Times New Roman"/>
          <w:i/>
          <w:iCs/>
        </w:rPr>
        <w:t>Review of World Economics</w:t>
      </w:r>
      <w:r w:rsidRPr="006375D1">
        <w:rPr>
          <w:rFonts w:cs="Times New Roman"/>
        </w:rPr>
        <w:t xml:space="preserve">, </w:t>
      </w:r>
      <w:r w:rsidRPr="006375D1">
        <w:rPr>
          <w:rFonts w:cs="Times New Roman"/>
          <w:i/>
          <w:iCs/>
        </w:rPr>
        <w:t>154</w:t>
      </w:r>
      <w:r w:rsidRPr="006375D1">
        <w:rPr>
          <w:rFonts w:cs="Times New Roman"/>
        </w:rPr>
        <w:t>(4), 675–703.</w:t>
      </w:r>
    </w:p>
    <w:p w14:paraId="21AD80EE" w14:textId="77777777" w:rsidR="006375D1" w:rsidRPr="006375D1" w:rsidRDefault="006375D1" w:rsidP="005F5932">
      <w:pPr>
        <w:pStyle w:val="Bibliography"/>
        <w:spacing w:line="240" w:lineRule="auto"/>
        <w:rPr>
          <w:rFonts w:cs="Times New Roman"/>
        </w:rPr>
      </w:pPr>
      <w:r w:rsidRPr="006375D1">
        <w:rPr>
          <w:rFonts w:cs="Times New Roman"/>
        </w:rPr>
        <w:t xml:space="preserve">Peterson, E., &amp; Orden, D. (2006). </w:t>
      </w:r>
      <w:r w:rsidRPr="006375D1">
        <w:rPr>
          <w:rFonts w:cs="Times New Roman"/>
          <w:i/>
          <w:iCs/>
        </w:rPr>
        <w:t>Linking Risk and Economic Assessments in the Analysis of Plant Pest Regulations: The Case of U.S. Imports of Mexican Avocados</w:t>
      </w:r>
      <w:r w:rsidRPr="006375D1">
        <w:rPr>
          <w:rFonts w:cs="Times New Roman"/>
        </w:rPr>
        <w:t>. 61.</w:t>
      </w:r>
    </w:p>
    <w:p w14:paraId="1837F8FD" w14:textId="77777777" w:rsidR="006375D1" w:rsidRPr="006375D1" w:rsidRDefault="006375D1" w:rsidP="005F5932">
      <w:pPr>
        <w:pStyle w:val="Bibliography"/>
        <w:spacing w:line="240" w:lineRule="auto"/>
        <w:rPr>
          <w:rFonts w:cs="Times New Roman"/>
        </w:rPr>
      </w:pPr>
      <w:r w:rsidRPr="006375D1">
        <w:rPr>
          <w:rFonts w:cs="Times New Roman"/>
        </w:rPr>
        <w:t xml:space="preserve">Shepherd, B. (2020). </w:t>
      </w:r>
      <w:r w:rsidRPr="006375D1">
        <w:rPr>
          <w:rFonts w:cs="Times New Roman"/>
          <w:i/>
          <w:iCs/>
        </w:rPr>
        <w:t>Brexit Beyond Tariffs: The Role of Non-tariff Measures and the Impact on Developing Countries: UNCTAD Research Paper No. 42</w:t>
      </w:r>
      <w:r w:rsidRPr="006375D1">
        <w:rPr>
          <w:rFonts w:cs="Times New Roman"/>
        </w:rPr>
        <w:t xml:space="preserve"> (United Nations Conference on Trade and Development (UNCTAD) Research Papers No. 42; United Nations Conference on Trade and Development (UNCTAD) Research Papers, Vol. 42). https://doi.org/10.18356/2f8dc013-en</w:t>
      </w:r>
    </w:p>
    <w:p w14:paraId="3657C32C" w14:textId="77777777" w:rsidR="006375D1" w:rsidRPr="006375D1" w:rsidRDefault="006375D1" w:rsidP="005F5932">
      <w:pPr>
        <w:pStyle w:val="Bibliography"/>
        <w:spacing w:line="240" w:lineRule="auto"/>
        <w:rPr>
          <w:rFonts w:cs="Times New Roman"/>
        </w:rPr>
      </w:pPr>
      <w:r w:rsidRPr="006375D1">
        <w:rPr>
          <w:rFonts w:cs="Times New Roman"/>
        </w:rPr>
        <w:t xml:space="preserve">Shepotylo, O. (2016). Effect of non-tariff measures on extensive and intensive margins of exports in seafood trade. </w:t>
      </w:r>
      <w:r w:rsidRPr="006375D1">
        <w:rPr>
          <w:rFonts w:cs="Times New Roman"/>
          <w:i/>
          <w:iCs/>
        </w:rPr>
        <w:t>Marine Policy</w:t>
      </w:r>
      <w:r w:rsidRPr="006375D1">
        <w:rPr>
          <w:rFonts w:cs="Times New Roman"/>
        </w:rPr>
        <w:t xml:space="preserve">, </w:t>
      </w:r>
      <w:r w:rsidRPr="006375D1">
        <w:rPr>
          <w:rFonts w:cs="Times New Roman"/>
          <w:i/>
          <w:iCs/>
        </w:rPr>
        <w:t>68</w:t>
      </w:r>
      <w:r w:rsidRPr="006375D1">
        <w:rPr>
          <w:rFonts w:cs="Times New Roman"/>
        </w:rPr>
        <w:t>, 47–54. https://doi.org/10.1016/j.marpol.2016.02.014</w:t>
      </w:r>
    </w:p>
    <w:p w14:paraId="5FE750D7" w14:textId="77777777" w:rsidR="006375D1" w:rsidRPr="006375D1" w:rsidRDefault="006375D1" w:rsidP="005F5932">
      <w:pPr>
        <w:pStyle w:val="Bibliography"/>
        <w:spacing w:line="240" w:lineRule="auto"/>
        <w:rPr>
          <w:rFonts w:cs="Times New Roman"/>
        </w:rPr>
      </w:pPr>
      <w:r w:rsidRPr="006375D1">
        <w:rPr>
          <w:rFonts w:cs="Times New Roman"/>
        </w:rPr>
        <w:t xml:space="preserve">Van Tongeren, F., Disdier, A.-C., Ilicic-Komorowska, J., Marette, S., &amp; von Lampe, M. (2010). </w:t>
      </w:r>
      <w:r w:rsidRPr="006375D1">
        <w:rPr>
          <w:rFonts w:cs="Times New Roman"/>
          <w:i/>
          <w:iCs/>
        </w:rPr>
        <w:t>Case Studies of Costs and Benefits of Non-Tariff Measures: Cheese, Shrimp and Flowers</w:t>
      </w:r>
      <w:r w:rsidRPr="006375D1">
        <w:rPr>
          <w:rFonts w:cs="Times New Roman"/>
        </w:rPr>
        <w:t xml:space="preserve"> (OECD Food, Agriculture and Fisheries Papers No. 28; OECD Food, Agriculture and Fisheries Papers, Vol. 28). https://doi.org/10.1787/5kmbt57jjhwl-en</w:t>
      </w:r>
    </w:p>
    <w:p w14:paraId="48152A7C" w14:textId="77777777" w:rsidR="006375D1" w:rsidRPr="006375D1" w:rsidRDefault="006375D1" w:rsidP="005F5932">
      <w:pPr>
        <w:pStyle w:val="Bibliography"/>
        <w:spacing w:line="240" w:lineRule="auto"/>
        <w:rPr>
          <w:rFonts w:cs="Times New Roman"/>
        </w:rPr>
      </w:pPr>
      <w:r w:rsidRPr="006375D1">
        <w:rPr>
          <w:rFonts w:cs="Times New Roman"/>
        </w:rPr>
        <w:t xml:space="preserve">Yew, V. S. H., Al-Amin, A. Q., &amp; Devadason, E. S. (2020). Labour Market Effects of Non-tariff Measures: A Computable General Equilibrium for the Food Processing Sector in Malaysia. </w:t>
      </w:r>
      <w:r w:rsidRPr="006375D1">
        <w:rPr>
          <w:rFonts w:cs="Times New Roman"/>
          <w:i/>
          <w:iCs/>
        </w:rPr>
        <w:t>The Indian Journal of Labour Economics</w:t>
      </w:r>
      <w:r w:rsidRPr="006375D1">
        <w:rPr>
          <w:rFonts w:cs="Times New Roman"/>
        </w:rPr>
        <w:t xml:space="preserve">, </w:t>
      </w:r>
      <w:r w:rsidRPr="006375D1">
        <w:rPr>
          <w:rFonts w:cs="Times New Roman"/>
          <w:i/>
          <w:iCs/>
        </w:rPr>
        <w:t>63</w:t>
      </w:r>
      <w:r w:rsidRPr="006375D1">
        <w:rPr>
          <w:rFonts w:cs="Times New Roman"/>
        </w:rPr>
        <w:t>(3), 629–656. https://doi.org/10.1007/s41027-020-00239-0</w:t>
      </w:r>
    </w:p>
    <w:p w14:paraId="689EC54D" w14:textId="3FC7C2E1" w:rsidR="00E13BB4" w:rsidRPr="00845E4E" w:rsidRDefault="006375D1" w:rsidP="00845E4E">
      <w:pPr>
        <w:pStyle w:val="Bibliography"/>
        <w:spacing w:line="240" w:lineRule="auto"/>
        <w:rPr>
          <w:rFonts w:cs="Times New Roman"/>
        </w:rPr>
      </w:pPr>
      <w:r>
        <w:fldChar w:fldCharType="end"/>
      </w:r>
      <w:r w:rsidR="00845E4E" w:rsidRPr="00845E4E">
        <w:rPr>
          <w:rFonts w:cs="Times New Roman"/>
        </w:rPr>
        <w:t>Nguyễn</w:t>
      </w:r>
      <w:r w:rsidR="00845E4E">
        <w:rPr>
          <w:rFonts w:cs="Times New Roman"/>
        </w:rPr>
        <w:t xml:space="preserve"> </w:t>
      </w:r>
      <w:r w:rsidR="00845E4E" w:rsidRPr="00845E4E">
        <w:rPr>
          <w:rFonts w:cs="Times New Roman"/>
        </w:rPr>
        <w:t>Hương Giang, Nguyễn Kim Phương Thủy, Hoàng Thị Thùy Dương,</w:t>
      </w:r>
      <w:r w:rsidR="00845E4E" w:rsidRPr="00845E4E">
        <w:rPr>
          <w:rFonts w:cs="Times New Roman"/>
        </w:rPr>
        <w:br/>
        <w:t>Lê Mỹ Hoa</w:t>
      </w:r>
      <w:r w:rsidR="00845E4E">
        <w:rPr>
          <w:rFonts w:cs="Times New Roman"/>
        </w:rPr>
        <w:t xml:space="preserve">, Đỗ Ngọc Kiên và Đoàn Thị Thanh Hà (2022). </w:t>
      </w:r>
      <w:r w:rsidR="00845E4E">
        <w:t>T</w:t>
      </w:r>
      <w:r w:rsidR="00845E4E" w:rsidRPr="00845E4E">
        <w:t xml:space="preserve">he </w:t>
      </w:r>
      <w:r w:rsidR="00845E4E">
        <w:t>E</w:t>
      </w:r>
      <w:r w:rsidR="00845E4E" w:rsidRPr="00845E4E">
        <w:t xml:space="preserve">ffects of </w:t>
      </w:r>
      <w:r w:rsidR="00845E4E">
        <w:t>N</w:t>
      </w:r>
      <w:r w:rsidR="00845E4E" w:rsidRPr="00845E4E">
        <w:t xml:space="preserve">on-tariff </w:t>
      </w:r>
      <w:r w:rsidR="00845E4E">
        <w:t>M</w:t>
      </w:r>
      <w:r w:rsidR="00845E4E" w:rsidRPr="00845E4E">
        <w:t xml:space="preserve">easures on </w:t>
      </w:r>
      <w:r w:rsidR="00845E4E">
        <w:t>A</w:t>
      </w:r>
      <w:r w:rsidR="00845E4E" w:rsidRPr="00845E4E">
        <w:t xml:space="preserve">gri-food: </w:t>
      </w:r>
      <w:r w:rsidR="00845E4E">
        <w:t>A</w:t>
      </w:r>
      <w:r w:rsidR="00845E4E">
        <w:t xml:space="preserve"> </w:t>
      </w:r>
      <w:r w:rsidR="00845E4E">
        <w:t>S</w:t>
      </w:r>
      <w:r w:rsidR="00845E4E" w:rsidRPr="00845E4E">
        <w:t xml:space="preserve">ystematic </w:t>
      </w:r>
      <w:r w:rsidR="00845E4E">
        <w:t>L</w:t>
      </w:r>
      <w:r w:rsidR="00845E4E" w:rsidRPr="00845E4E">
        <w:t xml:space="preserve">iterature </w:t>
      </w:r>
      <w:r w:rsidR="00845E4E">
        <w:t>R</w:t>
      </w:r>
      <w:r w:rsidR="00845E4E" w:rsidRPr="00845E4E">
        <w:t>eview</w:t>
      </w:r>
      <w:r w:rsidR="00845E4E">
        <w:t xml:space="preserve">. </w:t>
      </w:r>
      <w:r w:rsidR="00845E4E" w:rsidRPr="00845E4E">
        <w:t>FTU Working Paper Series, Vol. 1 No. 6 (06/2022)</w:t>
      </w:r>
      <w:r w:rsidR="00845E4E">
        <w:t>.</w:t>
      </w:r>
    </w:p>
    <w:sectPr w:rsidR="00E13BB4" w:rsidRPr="00845E4E" w:rsidSect="0007660C">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47CD" w14:textId="77777777" w:rsidR="00BD61A5" w:rsidRDefault="00BD61A5" w:rsidP="00E0096C">
      <w:pPr>
        <w:spacing w:line="240" w:lineRule="auto"/>
      </w:pPr>
      <w:r>
        <w:separator/>
      </w:r>
    </w:p>
  </w:endnote>
  <w:endnote w:type="continuationSeparator" w:id="0">
    <w:p w14:paraId="0387D4E5" w14:textId="77777777" w:rsidR="00BD61A5" w:rsidRDefault="00BD61A5" w:rsidP="00E0096C">
      <w:pPr>
        <w:spacing w:line="240" w:lineRule="auto"/>
      </w:pPr>
      <w:r>
        <w:continuationSeparator/>
      </w:r>
    </w:p>
  </w:endnote>
  <w:endnote w:type="continuationNotice" w:id="1">
    <w:p w14:paraId="2CD472A0" w14:textId="77777777" w:rsidR="00BD61A5" w:rsidRDefault="00BD61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69953"/>
      <w:docPartObj>
        <w:docPartGallery w:val="Page Numbers (Bottom of Page)"/>
        <w:docPartUnique/>
      </w:docPartObj>
    </w:sdtPr>
    <w:sdtEndPr>
      <w:rPr>
        <w:noProof/>
      </w:rPr>
    </w:sdtEndPr>
    <w:sdtContent>
      <w:p w14:paraId="1BBC9A8B" w14:textId="5CBAE569" w:rsidR="00AD188C" w:rsidRDefault="00AD18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A06B4" w14:textId="77777777" w:rsidR="00E0096C" w:rsidRDefault="00E0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9933" w14:textId="77777777" w:rsidR="00BD61A5" w:rsidRDefault="00BD61A5" w:rsidP="00E0096C">
      <w:pPr>
        <w:spacing w:line="240" w:lineRule="auto"/>
      </w:pPr>
      <w:r>
        <w:separator/>
      </w:r>
    </w:p>
  </w:footnote>
  <w:footnote w:type="continuationSeparator" w:id="0">
    <w:p w14:paraId="1D07BF4E" w14:textId="77777777" w:rsidR="00BD61A5" w:rsidRDefault="00BD61A5" w:rsidP="00E0096C">
      <w:pPr>
        <w:spacing w:line="240" w:lineRule="auto"/>
      </w:pPr>
      <w:r>
        <w:continuationSeparator/>
      </w:r>
    </w:p>
  </w:footnote>
  <w:footnote w:type="continuationNotice" w:id="1">
    <w:p w14:paraId="1661A4C5" w14:textId="77777777" w:rsidR="00BD61A5" w:rsidRDefault="00BD61A5">
      <w:pPr>
        <w:spacing w:line="240" w:lineRule="auto"/>
      </w:pPr>
    </w:p>
  </w:footnote>
  <w:footnote w:id="2">
    <w:p w14:paraId="132AAED5" w14:textId="69E49448" w:rsidR="00531ACC" w:rsidRDefault="00531ACC">
      <w:pPr>
        <w:pStyle w:val="FootnoteText"/>
      </w:pPr>
      <w:r>
        <w:rPr>
          <w:rStyle w:val="FootnoteReference"/>
        </w:rPr>
        <w:footnoteRef/>
      </w:r>
      <w:r>
        <w:t xml:space="preserve"> </w:t>
      </w:r>
      <w:r w:rsidRPr="00531ACC">
        <w:t xml:space="preserve">Viện Kinh tế và Kinh doanh quốc tế, trường Đại học Ngoại thương, Trưởng tiểu ban nghiên cứu Chương trình WTO Chair tại trường Đại học Ngoại thương. Email liên hệ: dongockien@ftu.edu.vn. Tóm tắt chính sách này được thực hiện trên cơ sở </w:t>
      </w:r>
      <w:r>
        <w:t>nghiên cứu của nhóm tác giả, bản đầy đủ được công bố trên FTU Working Paper Series.</w:t>
      </w:r>
    </w:p>
  </w:footnote>
</w:footnotes>
</file>

<file path=word/intelligence.xml><?xml version="1.0" encoding="utf-8"?>
<int:Intelligence xmlns:int="http://schemas.microsoft.com/office/intelligence/2019/intelligence">
  <int:IntelligenceSettings/>
  <int:Manifest>
    <int:WordHash hashCode="ZdkZ5+mIvAsceE" id="z/BQ/tEQ"/>
  </int:Manifest>
  <int:Observations>
    <int:Content id="z/BQ/tE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74"/>
    <w:multiLevelType w:val="hybridMultilevel"/>
    <w:tmpl w:val="C7C6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6B2"/>
    <w:multiLevelType w:val="hybridMultilevel"/>
    <w:tmpl w:val="741E47A0"/>
    <w:lvl w:ilvl="0" w:tplc="2E863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24C30"/>
    <w:multiLevelType w:val="hybridMultilevel"/>
    <w:tmpl w:val="28F8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4ACB"/>
    <w:multiLevelType w:val="hybridMultilevel"/>
    <w:tmpl w:val="09D48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66BB1"/>
    <w:multiLevelType w:val="hybridMultilevel"/>
    <w:tmpl w:val="370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80633"/>
    <w:multiLevelType w:val="hybridMultilevel"/>
    <w:tmpl w:val="E9AE8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030EE"/>
    <w:multiLevelType w:val="hybridMultilevel"/>
    <w:tmpl w:val="C744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B38A9"/>
    <w:multiLevelType w:val="hybridMultilevel"/>
    <w:tmpl w:val="8D8C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561F8"/>
    <w:multiLevelType w:val="multilevel"/>
    <w:tmpl w:val="7840C598"/>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F70C06"/>
    <w:multiLevelType w:val="multilevel"/>
    <w:tmpl w:val="FF108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D1BF4"/>
    <w:multiLevelType w:val="hybridMultilevel"/>
    <w:tmpl w:val="F8AA3554"/>
    <w:lvl w:ilvl="0" w:tplc="03B0CAD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0623748">
    <w:abstractNumId w:val="10"/>
  </w:num>
  <w:num w:numId="2" w16cid:durableId="589244142">
    <w:abstractNumId w:val="1"/>
  </w:num>
  <w:num w:numId="3" w16cid:durableId="1339625663">
    <w:abstractNumId w:val="6"/>
  </w:num>
  <w:num w:numId="4" w16cid:durableId="1103307266">
    <w:abstractNumId w:val="4"/>
  </w:num>
  <w:num w:numId="5" w16cid:durableId="1483152638">
    <w:abstractNumId w:val="7"/>
  </w:num>
  <w:num w:numId="6" w16cid:durableId="692195048">
    <w:abstractNumId w:val="0"/>
  </w:num>
  <w:num w:numId="7" w16cid:durableId="1609000332">
    <w:abstractNumId w:val="9"/>
  </w:num>
  <w:num w:numId="8" w16cid:durableId="606472671">
    <w:abstractNumId w:val="2"/>
  </w:num>
  <w:num w:numId="9" w16cid:durableId="1981415973">
    <w:abstractNumId w:val="3"/>
  </w:num>
  <w:num w:numId="10" w16cid:durableId="1004011783">
    <w:abstractNumId w:val="5"/>
  </w:num>
  <w:num w:numId="11" w16cid:durableId="1321808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sDA0MbUwtDAzMDdW0lEKTi0uzszPAykwNK0FAAFVUkktAAAA"/>
  </w:docVars>
  <w:rsids>
    <w:rsidRoot w:val="00464384"/>
    <w:rsid w:val="00000396"/>
    <w:rsid w:val="00000844"/>
    <w:rsid w:val="00002E91"/>
    <w:rsid w:val="0000424E"/>
    <w:rsid w:val="00005D9F"/>
    <w:rsid w:val="00005DF3"/>
    <w:rsid w:val="000068D7"/>
    <w:rsid w:val="00010B08"/>
    <w:rsid w:val="0001158B"/>
    <w:rsid w:val="00012091"/>
    <w:rsid w:val="00012594"/>
    <w:rsid w:val="00012C06"/>
    <w:rsid w:val="00012E9F"/>
    <w:rsid w:val="000224B6"/>
    <w:rsid w:val="000225E6"/>
    <w:rsid w:val="00022DFA"/>
    <w:rsid w:val="00025242"/>
    <w:rsid w:val="00030DD6"/>
    <w:rsid w:val="00031684"/>
    <w:rsid w:val="000344C8"/>
    <w:rsid w:val="000357BA"/>
    <w:rsid w:val="00035A0D"/>
    <w:rsid w:val="0003685F"/>
    <w:rsid w:val="00040DF7"/>
    <w:rsid w:val="00040F99"/>
    <w:rsid w:val="00044058"/>
    <w:rsid w:val="0004493B"/>
    <w:rsid w:val="000453A1"/>
    <w:rsid w:val="00045E63"/>
    <w:rsid w:val="000478BF"/>
    <w:rsid w:val="00051904"/>
    <w:rsid w:val="00053EBF"/>
    <w:rsid w:val="00055D33"/>
    <w:rsid w:val="00060F23"/>
    <w:rsid w:val="00062AC1"/>
    <w:rsid w:val="00062ADB"/>
    <w:rsid w:val="000635A5"/>
    <w:rsid w:val="000637DE"/>
    <w:rsid w:val="00063999"/>
    <w:rsid w:val="00064887"/>
    <w:rsid w:val="00066596"/>
    <w:rsid w:val="00067230"/>
    <w:rsid w:val="0007055D"/>
    <w:rsid w:val="000707FB"/>
    <w:rsid w:val="000718FD"/>
    <w:rsid w:val="00073B1F"/>
    <w:rsid w:val="00074789"/>
    <w:rsid w:val="0007660C"/>
    <w:rsid w:val="00077A76"/>
    <w:rsid w:val="000803B4"/>
    <w:rsid w:val="00081846"/>
    <w:rsid w:val="00083645"/>
    <w:rsid w:val="0008642A"/>
    <w:rsid w:val="00090F15"/>
    <w:rsid w:val="0009146E"/>
    <w:rsid w:val="00091A43"/>
    <w:rsid w:val="00093C1C"/>
    <w:rsid w:val="00093C44"/>
    <w:rsid w:val="00094DD5"/>
    <w:rsid w:val="0009720F"/>
    <w:rsid w:val="00097298"/>
    <w:rsid w:val="00099BD7"/>
    <w:rsid w:val="000A082F"/>
    <w:rsid w:val="000A2F6B"/>
    <w:rsid w:val="000A40E8"/>
    <w:rsid w:val="000A4846"/>
    <w:rsid w:val="000A4A8B"/>
    <w:rsid w:val="000A590E"/>
    <w:rsid w:val="000A5920"/>
    <w:rsid w:val="000A5A97"/>
    <w:rsid w:val="000A5C17"/>
    <w:rsid w:val="000A7E82"/>
    <w:rsid w:val="000B2682"/>
    <w:rsid w:val="000B4A27"/>
    <w:rsid w:val="000B63F3"/>
    <w:rsid w:val="000C0A7F"/>
    <w:rsid w:val="000C129C"/>
    <w:rsid w:val="000C14FF"/>
    <w:rsid w:val="000C21AF"/>
    <w:rsid w:val="000C325E"/>
    <w:rsid w:val="000C327B"/>
    <w:rsid w:val="000C547A"/>
    <w:rsid w:val="000C662C"/>
    <w:rsid w:val="000C77D2"/>
    <w:rsid w:val="000C7F5B"/>
    <w:rsid w:val="000D11E6"/>
    <w:rsid w:val="000D4A7E"/>
    <w:rsid w:val="000D6109"/>
    <w:rsid w:val="000D66A3"/>
    <w:rsid w:val="000D671C"/>
    <w:rsid w:val="000E0BE9"/>
    <w:rsid w:val="000E158D"/>
    <w:rsid w:val="000E19A0"/>
    <w:rsid w:val="000E2C96"/>
    <w:rsid w:val="000E42B3"/>
    <w:rsid w:val="000E5782"/>
    <w:rsid w:val="000E5B1E"/>
    <w:rsid w:val="000E6182"/>
    <w:rsid w:val="000E674A"/>
    <w:rsid w:val="000E7C39"/>
    <w:rsid w:val="000F0489"/>
    <w:rsid w:val="000F29F2"/>
    <w:rsid w:val="000F3829"/>
    <w:rsid w:val="000F42E1"/>
    <w:rsid w:val="000F6286"/>
    <w:rsid w:val="000F6728"/>
    <w:rsid w:val="000F7844"/>
    <w:rsid w:val="00100035"/>
    <w:rsid w:val="00102518"/>
    <w:rsid w:val="0010251D"/>
    <w:rsid w:val="00102AD2"/>
    <w:rsid w:val="00102E00"/>
    <w:rsid w:val="00103809"/>
    <w:rsid w:val="001061F9"/>
    <w:rsid w:val="00106AAE"/>
    <w:rsid w:val="00107561"/>
    <w:rsid w:val="001076ED"/>
    <w:rsid w:val="00110FE4"/>
    <w:rsid w:val="00111C31"/>
    <w:rsid w:val="001141FC"/>
    <w:rsid w:val="00114CE5"/>
    <w:rsid w:val="00115905"/>
    <w:rsid w:val="001167AE"/>
    <w:rsid w:val="001201E5"/>
    <w:rsid w:val="0012070C"/>
    <w:rsid w:val="00124300"/>
    <w:rsid w:val="00124739"/>
    <w:rsid w:val="00125CAF"/>
    <w:rsid w:val="001261D9"/>
    <w:rsid w:val="00127026"/>
    <w:rsid w:val="00127766"/>
    <w:rsid w:val="00143611"/>
    <w:rsid w:val="001442A9"/>
    <w:rsid w:val="00144E2F"/>
    <w:rsid w:val="0014521C"/>
    <w:rsid w:val="00150114"/>
    <w:rsid w:val="00153734"/>
    <w:rsid w:val="001553EE"/>
    <w:rsid w:val="001561BE"/>
    <w:rsid w:val="00157E6B"/>
    <w:rsid w:val="00160344"/>
    <w:rsid w:val="0016086B"/>
    <w:rsid w:val="00160914"/>
    <w:rsid w:val="00160BE6"/>
    <w:rsid w:val="00161753"/>
    <w:rsid w:val="00161EFE"/>
    <w:rsid w:val="001624F2"/>
    <w:rsid w:val="00163C0B"/>
    <w:rsid w:val="00167067"/>
    <w:rsid w:val="00170254"/>
    <w:rsid w:val="00170681"/>
    <w:rsid w:val="00171ED3"/>
    <w:rsid w:val="00174CAE"/>
    <w:rsid w:val="00174F2D"/>
    <w:rsid w:val="001770C4"/>
    <w:rsid w:val="001770CA"/>
    <w:rsid w:val="00177344"/>
    <w:rsid w:val="00177F94"/>
    <w:rsid w:val="001861F0"/>
    <w:rsid w:val="00186969"/>
    <w:rsid w:val="00191778"/>
    <w:rsid w:val="001918C9"/>
    <w:rsid w:val="00192EBA"/>
    <w:rsid w:val="00192F75"/>
    <w:rsid w:val="00196A48"/>
    <w:rsid w:val="001A0FC4"/>
    <w:rsid w:val="001A1077"/>
    <w:rsid w:val="001A356E"/>
    <w:rsid w:val="001A5099"/>
    <w:rsid w:val="001A5308"/>
    <w:rsid w:val="001A5E91"/>
    <w:rsid w:val="001B001E"/>
    <w:rsid w:val="001B07CB"/>
    <w:rsid w:val="001B1FE6"/>
    <w:rsid w:val="001B4DA3"/>
    <w:rsid w:val="001B51DE"/>
    <w:rsid w:val="001B7052"/>
    <w:rsid w:val="001C0669"/>
    <w:rsid w:val="001C109C"/>
    <w:rsid w:val="001C1C7B"/>
    <w:rsid w:val="001C3509"/>
    <w:rsid w:val="001C48B5"/>
    <w:rsid w:val="001C510C"/>
    <w:rsid w:val="001C540C"/>
    <w:rsid w:val="001C6BDD"/>
    <w:rsid w:val="001C6C7A"/>
    <w:rsid w:val="001D1E7B"/>
    <w:rsid w:val="001D30AB"/>
    <w:rsid w:val="001D3588"/>
    <w:rsid w:val="001D6F73"/>
    <w:rsid w:val="001D74D9"/>
    <w:rsid w:val="001E0FA1"/>
    <w:rsid w:val="001E1B1B"/>
    <w:rsid w:val="001E3B28"/>
    <w:rsid w:val="001E78D0"/>
    <w:rsid w:val="001F0C96"/>
    <w:rsid w:val="001F0D2B"/>
    <w:rsid w:val="001F3CD9"/>
    <w:rsid w:val="001F49DA"/>
    <w:rsid w:val="001F4BB6"/>
    <w:rsid w:val="001F73F3"/>
    <w:rsid w:val="0020048D"/>
    <w:rsid w:val="00200D04"/>
    <w:rsid w:val="002012B5"/>
    <w:rsid w:val="0020220C"/>
    <w:rsid w:val="002022FB"/>
    <w:rsid w:val="00202640"/>
    <w:rsid w:val="0020282A"/>
    <w:rsid w:val="00202C2A"/>
    <w:rsid w:val="002062D4"/>
    <w:rsid w:val="0020692B"/>
    <w:rsid w:val="0021286E"/>
    <w:rsid w:val="00213AEE"/>
    <w:rsid w:val="00214757"/>
    <w:rsid w:val="002172B8"/>
    <w:rsid w:val="00220EFF"/>
    <w:rsid w:val="00221901"/>
    <w:rsid w:val="00223E31"/>
    <w:rsid w:val="00224928"/>
    <w:rsid w:val="00227373"/>
    <w:rsid w:val="002322F2"/>
    <w:rsid w:val="00235EB1"/>
    <w:rsid w:val="00237584"/>
    <w:rsid w:val="002406CA"/>
    <w:rsid w:val="00240E09"/>
    <w:rsid w:val="0024177E"/>
    <w:rsid w:val="002453F2"/>
    <w:rsid w:val="002478F5"/>
    <w:rsid w:val="00251F29"/>
    <w:rsid w:val="00253A27"/>
    <w:rsid w:val="00253C71"/>
    <w:rsid w:val="00253FC1"/>
    <w:rsid w:val="00260F8D"/>
    <w:rsid w:val="002627AD"/>
    <w:rsid w:val="00262961"/>
    <w:rsid w:val="00264EA7"/>
    <w:rsid w:val="0026538E"/>
    <w:rsid w:val="002653CC"/>
    <w:rsid w:val="002656BE"/>
    <w:rsid w:val="00266E43"/>
    <w:rsid w:val="00271246"/>
    <w:rsid w:val="00273837"/>
    <w:rsid w:val="00276714"/>
    <w:rsid w:val="0028096B"/>
    <w:rsid w:val="00281582"/>
    <w:rsid w:val="00281C8C"/>
    <w:rsid w:val="0028278D"/>
    <w:rsid w:val="002831A4"/>
    <w:rsid w:val="002866DE"/>
    <w:rsid w:val="0028728A"/>
    <w:rsid w:val="00291D0F"/>
    <w:rsid w:val="002932DC"/>
    <w:rsid w:val="00293589"/>
    <w:rsid w:val="0029422B"/>
    <w:rsid w:val="00297602"/>
    <w:rsid w:val="002A0263"/>
    <w:rsid w:val="002A0BA1"/>
    <w:rsid w:val="002A0D06"/>
    <w:rsid w:val="002A0DF3"/>
    <w:rsid w:val="002A1023"/>
    <w:rsid w:val="002A1132"/>
    <w:rsid w:val="002A236A"/>
    <w:rsid w:val="002A2AD9"/>
    <w:rsid w:val="002A7270"/>
    <w:rsid w:val="002A72BB"/>
    <w:rsid w:val="002A75A7"/>
    <w:rsid w:val="002A7926"/>
    <w:rsid w:val="002B1189"/>
    <w:rsid w:val="002B1793"/>
    <w:rsid w:val="002B184E"/>
    <w:rsid w:val="002B2189"/>
    <w:rsid w:val="002B4B48"/>
    <w:rsid w:val="002B7AC8"/>
    <w:rsid w:val="002C2A35"/>
    <w:rsid w:val="002C3127"/>
    <w:rsid w:val="002C32F4"/>
    <w:rsid w:val="002C4393"/>
    <w:rsid w:val="002D016A"/>
    <w:rsid w:val="002D04B6"/>
    <w:rsid w:val="002D0F36"/>
    <w:rsid w:val="002D3A48"/>
    <w:rsid w:val="002E0728"/>
    <w:rsid w:val="002E4FF1"/>
    <w:rsid w:val="002E5281"/>
    <w:rsid w:val="002E5E25"/>
    <w:rsid w:val="002E73DD"/>
    <w:rsid w:val="002E7F3E"/>
    <w:rsid w:val="002F15D8"/>
    <w:rsid w:val="002F1771"/>
    <w:rsid w:val="002F224B"/>
    <w:rsid w:val="002F23AE"/>
    <w:rsid w:val="002F2D26"/>
    <w:rsid w:val="002F3828"/>
    <w:rsid w:val="002F588D"/>
    <w:rsid w:val="002F599F"/>
    <w:rsid w:val="002F5EFB"/>
    <w:rsid w:val="002F5FF4"/>
    <w:rsid w:val="003018BE"/>
    <w:rsid w:val="00301C36"/>
    <w:rsid w:val="0030397D"/>
    <w:rsid w:val="00303995"/>
    <w:rsid w:val="0030407C"/>
    <w:rsid w:val="003117A1"/>
    <w:rsid w:val="00311A75"/>
    <w:rsid w:val="00313F72"/>
    <w:rsid w:val="003141D6"/>
    <w:rsid w:val="0031435F"/>
    <w:rsid w:val="00314429"/>
    <w:rsid w:val="00315693"/>
    <w:rsid w:val="003157DE"/>
    <w:rsid w:val="00315D79"/>
    <w:rsid w:val="00316903"/>
    <w:rsid w:val="00317031"/>
    <w:rsid w:val="00317664"/>
    <w:rsid w:val="00317FB2"/>
    <w:rsid w:val="003236D4"/>
    <w:rsid w:val="003255E9"/>
    <w:rsid w:val="00326664"/>
    <w:rsid w:val="0032771A"/>
    <w:rsid w:val="00327805"/>
    <w:rsid w:val="00327AFF"/>
    <w:rsid w:val="003316CE"/>
    <w:rsid w:val="00331B4C"/>
    <w:rsid w:val="0033328D"/>
    <w:rsid w:val="00333C84"/>
    <w:rsid w:val="00333E00"/>
    <w:rsid w:val="003341E3"/>
    <w:rsid w:val="0033532C"/>
    <w:rsid w:val="00335796"/>
    <w:rsid w:val="003359E5"/>
    <w:rsid w:val="003362A7"/>
    <w:rsid w:val="00340E27"/>
    <w:rsid w:val="00341938"/>
    <w:rsid w:val="00343FBC"/>
    <w:rsid w:val="0034470A"/>
    <w:rsid w:val="0034541B"/>
    <w:rsid w:val="00345DE4"/>
    <w:rsid w:val="00346BEC"/>
    <w:rsid w:val="0035494B"/>
    <w:rsid w:val="0035714A"/>
    <w:rsid w:val="00357851"/>
    <w:rsid w:val="003608F9"/>
    <w:rsid w:val="00366282"/>
    <w:rsid w:val="00367E03"/>
    <w:rsid w:val="00367F40"/>
    <w:rsid w:val="00376170"/>
    <w:rsid w:val="00376921"/>
    <w:rsid w:val="00377427"/>
    <w:rsid w:val="003776B4"/>
    <w:rsid w:val="00381D29"/>
    <w:rsid w:val="003828C0"/>
    <w:rsid w:val="003832A5"/>
    <w:rsid w:val="00383A43"/>
    <w:rsid w:val="00384D8B"/>
    <w:rsid w:val="003856A7"/>
    <w:rsid w:val="00386B3F"/>
    <w:rsid w:val="0038733E"/>
    <w:rsid w:val="00387BFC"/>
    <w:rsid w:val="00390733"/>
    <w:rsid w:val="003907B0"/>
    <w:rsid w:val="00390DC5"/>
    <w:rsid w:val="00391264"/>
    <w:rsid w:val="00393AC1"/>
    <w:rsid w:val="00396722"/>
    <w:rsid w:val="00396FAD"/>
    <w:rsid w:val="003979AD"/>
    <w:rsid w:val="003A2502"/>
    <w:rsid w:val="003A2BD6"/>
    <w:rsid w:val="003A38AB"/>
    <w:rsid w:val="003A39F3"/>
    <w:rsid w:val="003A6F23"/>
    <w:rsid w:val="003A73B9"/>
    <w:rsid w:val="003B05E3"/>
    <w:rsid w:val="003B0B7E"/>
    <w:rsid w:val="003B0F3B"/>
    <w:rsid w:val="003B1580"/>
    <w:rsid w:val="003B16D5"/>
    <w:rsid w:val="003B17DC"/>
    <w:rsid w:val="003B3830"/>
    <w:rsid w:val="003B3BBC"/>
    <w:rsid w:val="003B3E1A"/>
    <w:rsid w:val="003C04F0"/>
    <w:rsid w:val="003C099F"/>
    <w:rsid w:val="003C18A3"/>
    <w:rsid w:val="003C1C7A"/>
    <w:rsid w:val="003C2FBC"/>
    <w:rsid w:val="003C5452"/>
    <w:rsid w:val="003C5C28"/>
    <w:rsid w:val="003C5E10"/>
    <w:rsid w:val="003C6AF0"/>
    <w:rsid w:val="003D0691"/>
    <w:rsid w:val="003D0948"/>
    <w:rsid w:val="003D0FFE"/>
    <w:rsid w:val="003D58AD"/>
    <w:rsid w:val="003D63C7"/>
    <w:rsid w:val="003D7311"/>
    <w:rsid w:val="003E487D"/>
    <w:rsid w:val="003E56F8"/>
    <w:rsid w:val="003E6ABB"/>
    <w:rsid w:val="003E6F11"/>
    <w:rsid w:val="003E79DF"/>
    <w:rsid w:val="003F1033"/>
    <w:rsid w:val="003F2063"/>
    <w:rsid w:val="003F7964"/>
    <w:rsid w:val="003F7A96"/>
    <w:rsid w:val="00405FAF"/>
    <w:rsid w:val="004100EE"/>
    <w:rsid w:val="0041107F"/>
    <w:rsid w:val="0041480C"/>
    <w:rsid w:val="00415225"/>
    <w:rsid w:val="004173F9"/>
    <w:rsid w:val="00421842"/>
    <w:rsid w:val="00423A0A"/>
    <w:rsid w:val="004242F1"/>
    <w:rsid w:val="00424E2D"/>
    <w:rsid w:val="0042568E"/>
    <w:rsid w:val="004261F4"/>
    <w:rsid w:val="004309B5"/>
    <w:rsid w:val="00430C17"/>
    <w:rsid w:val="0043347E"/>
    <w:rsid w:val="0043375C"/>
    <w:rsid w:val="00434425"/>
    <w:rsid w:val="0043564A"/>
    <w:rsid w:val="00435C73"/>
    <w:rsid w:val="004373DD"/>
    <w:rsid w:val="00437FA3"/>
    <w:rsid w:val="0044126F"/>
    <w:rsid w:val="00444F84"/>
    <w:rsid w:val="00446DF6"/>
    <w:rsid w:val="00447636"/>
    <w:rsid w:val="00450610"/>
    <w:rsid w:val="0045068A"/>
    <w:rsid w:val="00450916"/>
    <w:rsid w:val="00450D5A"/>
    <w:rsid w:val="0045150C"/>
    <w:rsid w:val="004518EB"/>
    <w:rsid w:val="004530CE"/>
    <w:rsid w:val="004535AA"/>
    <w:rsid w:val="0045384C"/>
    <w:rsid w:val="00453E75"/>
    <w:rsid w:val="00457054"/>
    <w:rsid w:val="004574FC"/>
    <w:rsid w:val="0046217E"/>
    <w:rsid w:val="004627DE"/>
    <w:rsid w:val="00462D90"/>
    <w:rsid w:val="00464384"/>
    <w:rsid w:val="00464714"/>
    <w:rsid w:val="00464B55"/>
    <w:rsid w:val="00464F82"/>
    <w:rsid w:val="004668FC"/>
    <w:rsid w:val="00466957"/>
    <w:rsid w:val="004673E5"/>
    <w:rsid w:val="004708F6"/>
    <w:rsid w:val="00471F5F"/>
    <w:rsid w:val="00473B27"/>
    <w:rsid w:val="00474995"/>
    <w:rsid w:val="0047718F"/>
    <w:rsid w:val="00480816"/>
    <w:rsid w:val="004809B4"/>
    <w:rsid w:val="004816CB"/>
    <w:rsid w:val="00484E08"/>
    <w:rsid w:val="00490134"/>
    <w:rsid w:val="0049210F"/>
    <w:rsid w:val="00492DD8"/>
    <w:rsid w:val="00493925"/>
    <w:rsid w:val="00494018"/>
    <w:rsid w:val="00495CEC"/>
    <w:rsid w:val="00496DB6"/>
    <w:rsid w:val="004A042C"/>
    <w:rsid w:val="004A0D5F"/>
    <w:rsid w:val="004A4070"/>
    <w:rsid w:val="004A4D88"/>
    <w:rsid w:val="004A5317"/>
    <w:rsid w:val="004B147B"/>
    <w:rsid w:val="004B2F27"/>
    <w:rsid w:val="004B4570"/>
    <w:rsid w:val="004B57C5"/>
    <w:rsid w:val="004B6E96"/>
    <w:rsid w:val="004C428D"/>
    <w:rsid w:val="004C546C"/>
    <w:rsid w:val="004C55B3"/>
    <w:rsid w:val="004D0261"/>
    <w:rsid w:val="004D085E"/>
    <w:rsid w:val="004D302A"/>
    <w:rsid w:val="004E1B79"/>
    <w:rsid w:val="004E2AC2"/>
    <w:rsid w:val="004E3503"/>
    <w:rsid w:val="004E41D3"/>
    <w:rsid w:val="004E50F3"/>
    <w:rsid w:val="004E6985"/>
    <w:rsid w:val="004E6CB4"/>
    <w:rsid w:val="004E744C"/>
    <w:rsid w:val="004F189E"/>
    <w:rsid w:val="004F18DC"/>
    <w:rsid w:val="004F1952"/>
    <w:rsid w:val="004F3FB0"/>
    <w:rsid w:val="004F467D"/>
    <w:rsid w:val="004F6B59"/>
    <w:rsid w:val="004F7077"/>
    <w:rsid w:val="00503607"/>
    <w:rsid w:val="00503CCA"/>
    <w:rsid w:val="0050432F"/>
    <w:rsid w:val="00505C84"/>
    <w:rsid w:val="00510A48"/>
    <w:rsid w:val="00513611"/>
    <w:rsid w:val="0051419B"/>
    <w:rsid w:val="00514224"/>
    <w:rsid w:val="00515ADE"/>
    <w:rsid w:val="005207A8"/>
    <w:rsid w:val="00520BD8"/>
    <w:rsid w:val="00521572"/>
    <w:rsid w:val="00521F3C"/>
    <w:rsid w:val="00523A18"/>
    <w:rsid w:val="0053072A"/>
    <w:rsid w:val="005309E4"/>
    <w:rsid w:val="00531ACC"/>
    <w:rsid w:val="0053346C"/>
    <w:rsid w:val="005335A9"/>
    <w:rsid w:val="00533D00"/>
    <w:rsid w:val="00535BB9"/>
    <w:rsid w:val="00535D41"/>
    <w:rsid w:val="00536067"/>
    <w:rsid w:val="0053617D"/>
    <w:rsid w:val="00540650"/>
    <w:rsid w:val="0054258A"/>
    <w:rsid w:val="005444AA"/>
    <w:rsid w:val="0054481A"/>
    <w:rsid w:val="00545933"/>
    <w:rsid w:val="00545F85"/>
    <w:rsid w:val="0054731E"/>
    <w:rsid w:val="00550030"/>
    <w:rsid w:val="00550483"/>
    <w:rsid w:val="00551695"/>
    <w:rsid w:val="00552543"/>
    <w:rsid w:val="00555061"/>
    <w:rsid w:val="00562811"/>
    <w:rsid w:val="00562A16"/>
    <w:rsid w:val="00563C27"/>
    <w:rsid w:val="00563F4D"/>
    <w:rsid w:val="00571458"/>
    <w:rsid w:val="005737AC"/>
    <w:rsid w:val="005746F1"/>
    <w:rsid w:val="0057559A"/>
    <w:rsid w:val="005755E2"/>
    <w:rsid w:val="00575E5C"/>
    <w:rsid w:val="00576C64"/>
    <w:rsid w:val="00576DA9"/>
    <w:rsid w:val="00576E90"/>
    <w:rsid w:val="005772DF"/>
    <w:rsid w:val="00580888"/>
    <w:rsid w:val="005830CA"/>
    <w:rsid w:val="0058386F"/>
    <w:rsid w:val="00586179"/>
    <w:rsid w:val="00592DAD"/>
    <w:rsid w:val="00595557"/>
    <w:rsid w:val="00596486"/>
    <w:rsid w:val="00597277"/>
    <w:rsid w:val="005A29BB"/>
    <w:rsid w:val="005A4247"/>
    <w:rsid w:val="005B0EF5"/>
    <w:rsid w:val="005B2A07"/>
    <w:rsid w:val="005B622A"/>
    <w:rsid w:val="005B6716"/>
    <w:rsid w:val="005B6744"/>
    <w:rsid w:val="005B78A1"/>
    <w:rsid w:val="005B7EE1"/>
    <w:rsid w:val="005C0139"/>
    <w:rsid w:val="005C0A1E"/>
    <w:rsid w:val="005C2C36"/>
    <w:rsid w:val="005C3ED6"/>
    <w:rsid w:val="005C4BD0"/>
    <w:rsid w:val="005C5203"/>
    <w:rsid w:val="005D0C30"/>
    <w:rsid w:val="005D240F"/>
    <w:rsid w:val="005D277D"/>
    <w:rsid w:val="005D2A10"/>
    <w:rsid w:val="005D3250"/>
    <w:rsid w:val="005D3419"/>
    <w:rsid w:val="005D4ACF"/>
    <w:rsid w:val="005D563D"/>
    <w:rsid w:val="005D6EF8"/>
    <w:rsid w:val="005E5F6B"/>
    <w:rsid w:val="005E6804"/>
    <w:rsid w:val="005E71E3"/>
    <w:rsid w:val="005F143D"/>
    <w:rsid w:val="005F2BD8"/>
    <w:rsid w:val="005F342D"/>
    <w:rsid w:val="005F35AB"/>
    <w:rsid w:val="005F5724"/>
    <w:rsid w:val="005F5748"/>
    <w:rsid w:val="005F5932"/>
    <w:rsid w:val="005F7703"/>
    <w:rsid w:val="005F7D04"/>
    <w:rsid w:val="00602098"/>
    <w:rsid w:val="00602697"/>
    <w:rsid w:val="006040B0"/>
    <w:rsid w:val="006045AF"/>
    <w:rsid w:val="006048BD"/>
    <w:rsid w:val="006065AD"/>
    <w:rsid w:val="00607859"/>
    <w:rsid w:val="006105F4"/>
    <w:rsid w:val="0061366B"/>
    <w:rsid w:val="006150BA"/>
    <w:rsid w:val="00616B1E"/>
    <w:rsid w:val="0062054D"/>
    <w:rsid w:val="00622EC3"/>
    <w:rsid w:val="0062343A"/>
    <w:rsid w:val="00624DA0"/>
    <w:rsid w:val="00627A42"/>
    <w:rsid w:val="00627D43"/>
    <w:rsid w:val="00632BF0"/>
    <w:rsid w:val="00633171"/>
    <w:rsid w:val="006352F5"/>
    <w:rsid w:val="006375D1"/>
    <w:rsid w:val="0063774E"/>
    <w:rsid w:val="00637C27"/>
    <w:rsid w:val="00640E56"/>
    <w:rsid w:val="00641833"/>
    <w:rsid w:val="00642678"/>
    <w:rsid w:val="00642838"/>
    <w:rsid w:val="00642A23"/>
    <w:rsid w:val="00642D23"/>
    <w:rsid w:val="00643E0F"/>
    <w:rsid w:val="0064426F"/>
    <w:rsid w:val="00651C5A"/>
    <w:rsid w:val="00652DED"/>
    <w:rsid w:val="0065613E"/>
    <w:rsid w:val="00657BD7"/>
    <w:rsid w:val="00660103"/>
    <w:rsid w:val="00663F49"/>
    <w:rsid w:val="00665848"/>
    <w:rsid w:val="00665ACF"/>
    <w:rsid w:val="00666034"/>
    <w:rsid w:val="006677D7"/>
    <w:rsid w:val="00667B23"/>
    <w:rsid w:val="00670659"/>
    <w:rsid w:val="00671529"/>
    <w:rsid w:val="00672716"/>
    <w:rsid w:val="00676926"/>
    <w:rsid w:val="00676D97"/>
    <w:rsid w:val="00677799"/>
    <w:rsid w:val="00677915"/>
    <w:rsid w:val="00680EC3"/>
    <w:rsid w:val="00680F49"/>
    <w:rsid w:val="006816CB"/>
    <w:rsid w:val="00681C97"/>
    <w:rsid w:val="00691A11"/>
    <w:rsid w:val="006932D0"/>
    <w:rsid w:val="00694D3A"/>
    <w:rsid w:val="00694E34"/>
    <w:rsid w:val="006979CC"/>
    <w:rsid w:val="00697F2D"/>
    <w:rsid w:val="006A02F2"/>
    <w:rsid w:val="006A3FDC"/>
    <w:rsid w:val="006A6375"/>
    <w:rsid w:val="006A651E"/>
    <w:rsid w:val="006B0AF7"/>
    <w:rsid w:val="006B1806"/>
    <w:rsid w:val="006B21D1"/>
    <w:rsid w:val="006B3A65"/>
    <w:rsid w:val="006B4C02"/>
    <w:rsid w:val="006B5F55"/>
    <w:rsid w:val="006C0243"/>
    <w:rsid w:val="006C1575"/>
    <w:rsid w:val="006C22F1"/>
    <w:rsid w:val="006C63B5"/>
    <w:rsid w:val="006D1F85"/>
    <w:rsid w:val="006D3B31"/>
    <w:rsid w:val="006D4032"/>
    <w:rsid w:val="006E3809"/>
    <w:rsid w:val="006E4410"/>
    <w:rsid w:val="006E588C"/>
    <w:rsid w:val="006E6C42"/>
    <w:rsid w:val="006E6D01"/>
    <w:rsid w:val="006E73D5"/>
    <w:rsid w:val="006F0709"/>
    <w:rsid w:val="006F11BC"/>
    <w:rsid w:val="006F281D"/>
    <w:rsid w:val="006F2C36"/>
    <w:rsid w:val="006F3023"/>
    <w:rsid w:val="006F4EE6"/>
    <w:rsid w:val="006F606A"/>
    <w:rsid w:val="006F74A5"/>
    <w:rsid w:val="006F778D"/>
    <w:rsid w:val="007013C5"/>
    <w:rsid w:val="00701CCF"/>
    <w:rsid w:val="00703DA8"/>
    <w:rsid w:val="0071013A"/>
    <w:rsid w:val="00710B5B"/>
    <w:rsid w:val="007133DD"/>
    <w:rsid w:val="007137B4"/>
    <w:rsid w:val="00713D47"/>
    <w:rsid w:val="00714583"/>
    <w:rsid w:val="00717980"/>
    <w:rsid w:val="00720004"/>
    <w:rsid w:val="0072170A"/>
    <w:rsid w:val="00723A28"/>
    <w:rsid w:val="00724108"/>
    <w:rsid w:val="007252EC"/>
    <w:rsid w:val="007276AB"/>
    <w:rsid w:val="0073054A"/>
    <w:rsid w:val="00732ACB"/>
    <w:rsid w:val="0073649E"/>
    <w:rsid w:val="00736C49"/>
    <w:rsid w:val="00736EF5"/>
    <w:rsid w:val="007378A1"/>
    <w:rsid w:val="00741728"/>
    <w:rsid w:val="00742426"/>
    <w:rsid w:val="00742472"/>
    <w:rsid w:val="00744FE0"/>
    <w:rsid w:val="007450C1"/>
    <w:rsid w:val="00747226"/>
    <w:rsid w:val="007536E8"/>
    <w:rsid w:val="007541B9"/>
    <w:rsid w:val="0075482D"/>
    <w:rsid w:val="007567A1"/>
    <w:rsid w:val="00756B91"/>
    <w:rsid w:val="00757761"/>
    <w:rsid w:val="00760CEF"/>
    <w:rsid w:val="00762955"/>
    <w:rsid w:val="00762F65"/>
    <w:rsid w:val="00763343"/>
    <w:rsid w:val="007652D0"/>
    <w:rsid w:val="0076534B"/>
    <w:rsid w:val="007675F8"/>
    <w:rsid w:val="007706AE"/>
    <w:rsid w:val="00771607"/>
    <w:rsid w:val="007716A3"/>
    <w:rsid w:val="00773E37"/>
    <w:rsid w:val="00774E1B"/>
    <w:rsid w:val="00775C23"/>
    <w:rsid w:val="00777289"/>
    <w:rsid w:val="00780499"/>
    <w:rsid w:val="007809AE"/>
    <w:rsid w:val="007820EB"/>
    <w:rsid w:val="00783AC4"/>
    <w:rsid w:val="00783C94"/>
    <w:rsid w:val="00785461"/>
    <w:rsid w:val="007859C3"/>
    <w:rsid w:val="007900E6"/>
    <w:rsid w:val="007914C7"/>
    <w:rsid w:val="007917F7"/>
    <w:rsid w:val="00791FD3"/>
    <w:rsid w:val="00794C5E"/>
    <w:rsid w:val="00795C72"/>
    <w:rsid w:val="007966DA"/>
    <w:rsid w:val="007A2C2A"/>
    <w:rsid w:val="007A4474"/>
    <w:rsid w:val="007A6213"/>
    <w:rsid w:val="007B0557"/>
    <w:rsid w:val="007B0F03"/>
    <w:rsid w:val="007B1F97"/>
    <w:rsid w:val="007B2BCC"/>
    <w:rsid w:val="007B31AF"/>
    <w:rsid w:val="007B4A55"/>
    <w:rsid w:val="007B78BA"/>
    <w:rsid w:val="007C2BDB"/>
    <w:rsid w:val="007C3B50"/>
    <w:rsid w:val="007C4030"/>
    <w:rsid w:val="007C5B60"/>
    <w:rsid w:val="007C5DCC"/>
    <w:rsid w:val="007C7532"/>
    <w:rsid w:val="007D0609"/>
    <w:rsid w:val="007D07A6"/>
    <w:rsid w:val="007D14B4"/>
    <w:rsid w:val="007D36DD"/>
    <w:rsid w:val="007D4E4A"/>
    <w:rsid w:val="007D6711"/>
    <w:rsid w:val="007D748B"/>
    <w:rsid w:val="007E1B7C"/>
    <w:rsid w:val="007E240D"/>
    <w:rsid w:val="007E24FA"/>
    <w:rsid w:val="007E3123"/>
    <w:rsid w:val="007E58F8"/>
    <w:rsid w:val="007E67AF"/>
    <w:rsid w:val="007E7EAE"/>
    <w:rsid w:val="007F1E30"/>
    <w:rsid w:val="007F1F61"/>
    <w:rsid w:val="007F396A"/>
    <w:rsid w:val="007F3D22"/>
    <w:rsid w:val="007F5D78"/>
    <w:rsid w:val="007F785C"/>
    <w:rsid w:val="0080073B"/>
    <w:rsid w:val="00803EDD"/>
    <w:rsid w:val="00804DD7"/>
    <w:rsid w:val="0080772C"/>
    <w:rsid w:val="00810E46"/>
    <w:rsid w:val="00812C60"/>
    <w:rsid w:val="00814E6B"/>
    <w:rsid w:val="00814F42"/>
    <w:rsid w:val="008206AD"/>
    <w:rsid w:val="00822FDF"/>
    <w:rsid w:val="0082310C"/>
    <w:rsid w:val="00824124"/>
    <w:rsid w:val="00825492"/>
    <w:rsid w:val="00826A75"/>
    <w:rsid w:val="00826C1D"/>
    <w:rsid w:val="008277DC"/>
    <w:rsid w:val="00827C38"/>
    <w:rsid w:val="00830A75"/>
    <w:rsid w:val="00832C33"/>
    <w:rsid w:val="00833D4C"/>
    <w:rsid w:val="00834159"/>
    <w:rsid w:val="008372EA"/>
    <w:rsid w:val="00837DA3"/>
    <w:rsid w:val="008414DC"/>
    <w:rsid w:val="008414F8"/>
    <w:rsid w:val="008424B1"/>
    <w:rsid w:val="00845D9A"/>
    <w:rsid w:val="00845E4E"/>
    <w:rsid w:val="00845EA3"/>
    <w:rsid w:val="008473C0"/>
    <w:rsid w:val="00850C31"/>
    <w:rsid w:val="00852C09"/>
    <w:rsid w:val="00852E2F"/>
    <w:rsid w:val="00854885"/>
    <w:rsid w:val="008600D9"/>
    <w:rsid w:val="00860E69"/>
    <w:rsid w:val="008640B2"/>
    <w:rsid w:val="00864459"/>
    <w:rsid w:val="008649DD"/>
    <w:rsid w:val="0086586C"/>
    <w:rsid w:val="008701B8"/>
    <w:rsid w:val="00872CE7"/>
    <w:rsid w:val="00872E7C"/>
    <w:rsid w:val="0087383E"/>
    <w:rsid w:val="00874265"/>
    <w:rsid w:val="008754C0"/>
    <w:rsid w:val="0087663E"/>
    <w:rsid w:val="00876853"/>
    <w:rsid w:val="00877C15"/>
    <w:rsid w:val="00877C4E"/>
    <w:rsid w:val="00880AA9"/>
    <w:rsid w:val="00880D25"/>
    <w:rsid w:val="0088243B"/>
    <w:rsid w:val="00885D41"/>
    <w:rsid w:val="0088658C"/>
    <w:rsid w:val="008875A8"/>
    <w:rsid w:val="00887794"/>
    <w:rsid w:val="00891AED"/>
    <w:rsid w:val="00892BCD"/>
    <w:rsid w:val="00894197"/>
    <w:rsid w:val="00895F0D"/>
    <w:rsid w:val="008972B2"/>
    <w:rsid w:val="008A08DE"/>
    <w:rsid w:val="008A0E39"/>
    <w:rsid w:val="008A1F8B"/>
    <w:rsid w:val="008A3584"/>
    <w:rsid w:val="008A4424"/>
    <w:rsid w:val="008A4428"/>
    <w:rsid w:val="008A640B"/>
    <w:rsid w:val="008A6A25"/>
    <w:rsid w:val="008A7965"/>
    <w:rsid w:val="008B0560"/>
    <w:rsid w:val="008B1F33"/>
    <w:rsid w:val="008B2DEF"/>
    <w:rsid w:val="008B3855"/>
    <w:rsid w:val="008B4BE7"/>
    <w:rsid w:val="008B602D"/>
    <w:rsid w:val="008B6F31"/>
    <w:rsid w:val="008B795E"/>
    <w:rsid w:val="008C1F38"/>
    <w:rsid w:val="008C299E"/>
    <w:rsid w:val="008C2B9D"/>
    <w:rsid w:val="008C3482"/>
    <w:rsid w:val="008C44BD"/>
    <w:rsid w:val="008C5300"/>
    <w:rsid w:val="008C5E77"/>
    <w:rsid w:val="008D06D4"/>
    <w:rsid w:val="008D0A82"/>
    <w:rsid w:val="008D16C2"/>
    <w:rsid w:val="008D17F0"/>
    <w:rsid w:val="008D3833"/>
    <w:rsid w:val="008D3E70"/>
    <w:rsid w:val="008D44D9"/>
    <w:rsid w:val="008D6FE3"/>
    <w:rsid w:val="008D784A"/>
    <w:rsid w:val="008E0B3F"/>
    <w:rsid w:val="008E0B88"/>
    <w:rsid w:val="008E3CD0"/>
    <w:rsid w:val="008E569E"/>
    <w:rsid w:val="008E6537"/>
    <w:rsid w:val="008E7369"/>
    <w:rsid w:val="008E7E40"/>
    <w:rsid w:val="008F3BA2"/>
    <w:rsid w:val="008F5871"/>
    <w:rsid w:val="008F72A5"/>
    <w:rsid w:val="008F7AE0"/>
    <w:rsid w:val="00900298"/>
    <w:rsid w:val="00910C59"/>
    <w:rsid w:val="00910F45"/>
    <w:rsid w:val="009141E6"/>
    <w:rsid w:val="00914A60"/>
    <w:rsid w:val="0091525A"/>
    <w:rsid w:val="0092121C"/>
    <w:rsid w:val="009217CC"/>
    <w:rsid w:val="009244A7"/>
    <w:rsid w:val="009255BB"/>
    <w:rsid w:val="00926A44"/>
    <w:rsid w:val="00930666"/>
    <w:rsid w:val="00930AE8"/>
    <w:rsid w:val="009320FB"/>
    <w:rsid w:val="00932BD6"/>
    <w:rsid w:val="0093522C"/>
    <w:rsid w:val="009357FA"/>
    <w:rsid w:val="0094008B"/>
    <w:rsid w:val="009408EB"/>
    <w:rsid w:val="00941C80"/>
    <w:rsid w:val="00944FAC"/>
    <w:rsid w:val="00945493"/>
    <w:rsid w:val="00946587"/>
    <w:rsid w:val="00950921"/>
    <w:rsid w:val="00950CF2"/>
    <w:rsid w:val="00951055"/>
    <w:rsid w:val="00953393"/>
    <w:rsid w:val="0095350C"/>
    <w:rsid w:val="00953FD9"/>
    <w:rsid w:val="00956E58"/>
    <w:rsid w:val="009607F1"/>
    <w:rsid w:val="00960D80"/>
    <w:rsid w:val="009633A8"/>
    <w:rsid w:val="00967076"/>
    <w:rsid w:val="00967EE2"/>
    <w:rsid w:val="00970DFB"/>
    <w:rsid w:val="00971732"/>
    <w:rsid w:val="0097494C"/>
    <w:rsid w:val="00974EEA"/>
    <w:rsid w:val="00976D4B"/>
    <w:rsid w:val="009772EB"/>
    <w:rsid w:val="00981046"/>
    <w:rsid w:val="0099010A"/>
    <w:rsid w:val="00992855"/>
    <w:rsid w:val="0099320F"/>
    <w:rsid w:val="009946A1"/>
    <w:rsid w:val="00995572"/>
    <w:rsid w:val="009975E2"/>
    <w:rsid w:val="00997AFA"/>
    <w:rsid w:val="009A3CDD"/>
    <w:rsid w:val="009A4D03"/>
    <w:rsid w:val="009A7022"/>
    <w:rsid w:val="009B1784"/>
    <w:rsid w:val="009B1D96"/>
    <w:rsid w:val="009B30EA"/>
    <w:rsid w:val="009B3345"/>
    <w:rsid w:val="009B4502"/>
    <w:rsid w:val="009B4712"/>
    <w:rsid w:val="009B59EF"/>
    <w:rsid w:val="009C1412"/>
    <w:rsid w:val="009C40D0"/>
    <w:rsid w:val="009C4EC9"/>
    <w:rsid w:val="009C512D"/>
    <w:rsid w:val="009C60D6"/>
    <w:rsid w:val="009C66DA"/>
    <w:rsid w:val="009C7117"/>
    <w:rsid w:val="009C78E5"/>
    <w:rsid w:val="009C7D10"/>
    <w:rsid w:val="009D1302"/>
    <w:rsid w:val="009D1A7B"/>
    <w:rsid w:val="009D4261"/>
    <w:rsid w:val="009D59B7"/>
    <w:rsid w:val="009D6A2F"/>
    <w:rsid w:val="009E322F"/>
    <w:rsid w:val="009E5420"/>
    <w:rsid w:val="009E5E48"/>
    <w:rsid w:val="009E6184"/>
    <w:rsid w:val="009E69C4"/>
    <w:rsid w:val="009E7128"/>
    <w:rsid w:val="009F226D"/>
    <w:rsid w:val="009F23AA"/>
    <w:rsid w:val="009F2B6A"/>
    <w:rsid w:val="009F3583"/>
    <w:rsid w:val="009F433B"/>
    <w:rsid w:val="009F74D5"/>
    <w:rsid w:val="00A04334"/>
    <w:rsid w:val="00A06210"/>
    <w:rsid w:val="00A1374D"/>
    <w:rsid w:val="00A14759"/>
    <w:rsid w:val="00A15391"/>
    <w:rsid w:val="00A15A9C"/>
    <w:rsid w:val="00A16028"/>
    <w:rsid w:val="00A16DA2"/>
    <w:rsid w:val="00A1757A"/>
    <w:rsid w:val="00A17A6E"/>
    <w:rsid w:val="00A20DEB"/>
    <w:rsid w:val="00A218FC"/>
    <w:rsid w:val="00A239A4"/>
    <w:rsid w:val="00A247CD"/>
    <w:rsid w:val="00A25218"/>
    <w:rsid w:val="00A323E6"/>
    <w:rsid w:val="00A34CCF"/>
    <w:rsid w:val="00A356FD"/>
    <w:rsid w:val="00A371F5"/>
    <w:rsid w:val="00A40BF5"/>
    <w:rsid w:val="00A41DD1"/>
    <w:rsid w:val="00A41FE5"/>
    <w:rsid w:val="00A43516"/>
    <w:rsid w:val="00A45E73"/>
    <w:rsid w:val="00A50AB8"/>
    <w:rsid w:val="00A5125B"/>
    <w:rsid w:val="00A524F2"/>
    <w:rsid w:val="00A536B0"/>
    <w:rsid w:val="00A53951"/>
    <w:rsid w:val="00A53977"/>
    <w:rsid w:val="00A53F80"/>
    <w:rsid w:val="00A5421D"/>
    <w:rsid w:val="00A54883"/>
    <w:rsid w:val="00A553C6"/>
    <w:rsid w:val="00A56A77"/>
    <w:rsid w:val="00A576A3"/>
    <w:rsid w:val="00A60716"/>
    <w:rsid w:val="00A60EF5"/>
    <w:rsid w:val="00A610A0"/>
    <w:rsid w:val="00A61B68"/>
    <w:rsid w:val="00A61C62"/>
    <w:rsid w:val="00A6265F"/>
    <w:rsid w:val="00A638FD"/>
    <w:rsid w:val="00A654EB"/>
    <w:rsid w:val="00A66442"/>
    <w:rsid w:val="00A72160"/>
    <w:rsid w:val="00A72555"/>
    <w:rsid w:val="00A72B53"/>
    <w:rsid w:val="00A74F34"/>
    <w:rsid w:val="00A76F1D"/>
    <w:rsid w:val="00A811D8"/>
    <w:rsid w:val="00A813B4"/>
    <w:rsid w:val="00A81BEA"/>
    <w:rsid w:val="00A82FF3"/>
    <w:rsid w:val="00A83F7B"/>
    <w:rsid w:val="00A8436E"/>
    <w:rsid w:val="00A84813"/>
    <w:rsid w:val="00A84C8F"/>
    <w:rsid w:val="00A85300"/>
    <w:rsid w:val="00A85F6F"/>
    <w:rsid w:val="00A920D8"/>
    <w:rsid w:val="00A93363"/>
    <w:rsid w:val="00A95137"/>
    <w:rsid w:val="00A96407"/>
    <w:rsid w:val="00A967C4"/>
    <w:rsid w:val="00A97174"/>
    <w:rsid w:val="00AA420C"/>
    <w:rsid w:val="00AB1918"/>
    <w:rsid w:val="00AB19D4"/>
    <w:rsid w:val="00AB1E3B"/>
    <w:rsid w:val="00AB2293"/>
    <w:rsid w:val="00AB2348"/>
    <w:rsid w:val="00AB29E7"/>
    <w:rsid w:val="00AB3E66"/>
    <w:rsid w:val="00AB519A"/>
    <w:rsid w:val="00AB63DE"/>
    <w:rsid w:val="00AC020D"/>
    <w:rsid w:val="00AC085C"/>
    <w:rsid w:val="00AC2375"/>
    <w:rsid w:val="00AC34C0"/>
    <w:rsid w:val="00AC3691"/>
    <w:rsid w:val="00AC68D2"/>
    <w:rsid w:val="00AC7A23"/>
    <w:rsid w:val="00AD0AE4"/>
    <w:rsid w:val="00AD159C"/>
    <w:rsid w:val="00AD187B"/>
    <w:rsid w:val="00AD188C"/>
    <w:rsid w:val="00AD3A18"/>
    <w:rsid w:val="00AD58D0"/>
    <w:rsid w:val="00AD793A"/>
    <w:rsid w:val="00AE033E"/>
    <w:rsid w:val="00AE0C79"/>
    <w:rsid w:val="00AE2234"/>
    <w:rsid w:val="00AE2B7B"/>
    <w:rsid w:val="00AE596A"/>
    <w:rsid w:val="00AE77B1"/>
    <w:rsid w:val="00AF0A6A"/>
    <w:rsid w:val="00AF0F45"/>
    <w:rsid w:val="00AF106A"/>
    <w:rsid w:val="00AF3B6A"/>
    <w:rsid w:val="00AF51F0"/>
    <w:rsid w:val="00AF6146"/>
    <w:rsid w:val="00AF61E7"/>
    <w:rsid w:val="00AF63F6"/>
    <w:rsid w:val="00B01126"/>
    <w:rsid w:val="00B01A3D"/>
    <w:rsid w:val="00B02049"/>
    <w:rsid w:val="00B02F4B"/>
    <w:rsid w:val="00B03DAB"/>
    <w:rsid w:val="00B05615"/>
    <w:rsid w:val="00B05A99"/>
    <w:rsid w:val="00B10B67"/>
    <w:rsid w:val="00B10DD1"/>
    <w:rsid w:val="00B11492"/>
    <w:rsid w:val="00B126F8"/>
    <w:rsid w:val="00B12DD3"/>
    <w:rsid w:val="00B137BC"/>
    <w:rsid w:val="00B14300"/>
    <w:rsid w:val="00B14804"/>
    <w:rsid w:val="00B17328"/>
    <w:rsid w:val="00B17CE9"/>
    <w:rsid w:val="00B20A90"/>
    <w:rsid w:val="00B20B65"/>
    <w:rsid w:val="00B2219D"/>
    <w:rsid w:val="00B224D8"/>
    <w:rsid w:val="00B268C6"/>
    <w:rsid w:val="00B30CED"/>
    <w:rsid w:val="00B34182"/>
    <w:rsid w:val="00B358E3"/>
    <w:rsid w:val="00B35CF4"/>
    <w:rsid w:val="00B372ED"/>
    <w:rsid w:val="00B40CCB"/>
    <w:rsid w:val="00B41322"/>
    <w:rsid w:val="00B41FD1"/>
    <w:rsid w:val="00B42272"/>
    <w:rsid w:val="00B425E1"/>
    <w:rsid w:val="00B436A4"/>
    <w:rsid w:val="00B44381"/>
    <w:rsid w:val="00B455FF"/>
    <w:rsid w:val="00B46246"/>
    <w:rsid w:val="00B477C9"/>
    <w:rsid w:val="00B50BF7"/>
    <w:rsid w:val="00B514CC"/>
    <w:rsid w:val="00B53F13"/>
    <w:rsid w:val="00B54B6B"/>
    <w:rsid w:val="00B62A86"/>
    <w:rsid w:val="00B62FD4"/>
    <w:rsid w:val="00B63133"/>
    <w:rsid w:val="00B63FC8"/>
    <w:rsid w:val="00B64872"/>
    <w:rsid w:val="00B64FE0"/>
    <w:rsid w:val="00B656B7"/>
    <w:rsid w:val="00B67143"/>
    <w:rsid w:val="00B70EA5"/>
    <w:rsid w:val="00B729ED"/>
    <w:rsid w:val="00B7384E"/>
    <w:rsid w:val="00B74380"/>
    <w:rsid w:val="00B76553"/>
    <w:rsid w:val="00B76A13"/>
    <w:rsid w:val="00B7721B"/>
    <w:rsid w:val="00B773E8"/>
    <w:rsid w:val="00B774D4"/>
    <w:rsid w:val="00B80F3D"/>
    <w:rsid w:val="00B82EDE"/>
    <w:rsid w:val="00B86514"/>
    <w:rsid w:val="00B87B37"/>
    <w:rsid w:val="00B90BF2"/>
    <w:rsid w:val="00B927B3"/>
    <w:rsid w:val="00B92D16"/>
    <w:rsid w:val="00B93BB6"/>
    <w:rsid w:val="00B960A9"/>
    <w:rsid w:val="00B96B4F"/>
    <w:rsid w:val="00B96E73"/>
    <w:rsid w:val="00B96ED6"/>
    <w:rsid w:val="00BA0AD9"/>
    <w:rsid w:val="00BA1250"/>
    <w:rsid w:val="00BA1632"/>
    <w:rsid w:val="00BA31BB"/>
    <w:rsid w:val="00BA3362"/>
    <w:rsid w:val="00BA38AD"/>
    <w:rsid w:val="00BA417E"/>
    <w:rsid w:val="00BA4ED7"/>
    <w:rsid w:val="00BA7CBC"/>
    <w:rsid w:val="00BB2766"/>
    <w:rsid w:val="00BB4744"/>
    <w:rsid w:val="00BB4A14"/>
    <w:rsid w:val="00BB6E7B"/>
    <w:rsid w:val="00BC21EF"/>
    <w:rsid w:val="00BC31A4"/>
    <w:rsid w:val="00BC356E"/>
    <w:rsid w:val="00BC7867"/>
    <w:rsid w:val="00BD3911"/>
    <w:rsid w:val="00BD58C2"/>
    <w:rsid w:val="00BD5D38"/>
    <w:rsid w:val="00BD61A5"/>
    <w:rsid w:val="00BE3746"/>
    <w:rsid w:val="00BE456B"/>
    <w:rsid w:val="00BE5490"/>
    <w:rsid w:val="00BE5B5F"/>
    <w:rsid w:val="00BF03EA"/>
    <w:rsid w:val="00BF0A27"/>
    <w:rsid w:val="00BF166C"/>
    <w:rsid w:val="00BF208B"/>
    <w:rsid w:val="00C00908"/>
    <w:rsid w:val="00C01163"/>
    <w:rsid w:val="00C01913"/>
    <w:rsid w:val="00C03718"/>
    <w:rsid w:val="00C03880"/>
    <w:rsid w:val="00C04B36"/>
    <w:rsid w:val="00C058A6"/>
    <w:rsid w:val="00C07067"/>
    <w:rsid w:val="00C0750E"/>
    <w:rsid w:val="00C10672"/>
    <w:rsid w:val="00C107A3"/>
    <w:rsid w:val="00C110E0"/>
    <w:rsid w:val="00C11307"/>
    <w:rsid w:val="00C11552"/>
    <w:rsid w:val="00C1202D"/>
    <w:rsid w:val="00C1250E"/>
    <w:rsid w:val="00C132EC"/>
    <w:rsid w:val="00C1396B"/>
    <w:rsid w:val="00C13B35"/>
    <w:rsid w:val="00C15596"/>
    <w:rsid w:val="00C162B3"/>
    <w:rsid w:val="00C16FEA"/>
    <w:rsid w:val="00C17A0B"/>
    <w:rsid w:val="00C200DA"/>
    <w:rsid w:val="00C203CA"/>
    <w:rsid w:val="00C21FB3"/>
    <w:rsid w:val="00C22310"/>
    <w:rsid w:val="00C27389"/>
    <w:rsid w:val="00C305DF"/>
    <w:rsid w:val="00C3260B"/>
    <w:rsid w:val="00C32D65"/>
    <w:rsid w:val="00C34D8B"/>
    <w:rsid w:val="00C34DA8"/>
    <w:rsid w:val="00C40651"/>
    <w:rsid w:val="00C42110"/>
    <w:rsid w:val="00C435BC"/>
    <w:rsid w:val="00C43F05"/>
    <w:rsid w:val="00C462D2"/>
    <w:rsid w:val="00C47A00"/>
    <w:rsid w:val="00C47DEB"/>
    <w:rsid w:val="00C5056A"/>
    <w:rsid w:val="00C50C8F"/>
    <w:rsid w:val="00C5139B"/>
    <w:rsid w:val="00C51547"/>
    <w:rsid w:val="00C518BD"/>
    <w:rsid w:val="00C52459"/>
    <w:rsid w:val="00C61B09"/>
    <w:rsid w:val="00C62B70"/>
    <w:rsid w:val="00C63ED2"/>
    <w:rsid w:val="00C65463"/>
    <w:rsid w:val="00C6561E"/>
    <w:rsid w:val="00C66520"/>
    <w:rsid w:val="00C70B67"/>
    <w:rsid w:val="00C71085"/>
    <w:rsid w:val="00C73A72"/>
    <w:rsid w:val="00C765ED"/>
    <w:rsid w:val="00C76651"/>
    <w:rsid w:val="00C77B99"/>
    <w:rsid w:val="00C83A59"/>
    <w:rsid w:val="00C83FF2"/>
    <w:rsid w:val="00C863E0"/>
    <w:rsid w:val="00C87700"/>
    <w:rsid w:val="00C90516"/>
    <w:rsid w:val="00C933BF"/>
    <w:rsid w:val="00C94944"/>
    <w:rsid w:val="00C962CE"/>
    <w:rsid w:val="00CA0751"/>
    <w:rsid w:val="00CA2217"/>
    <w:rsid w:val="00CA37D9"/>
    <w:rsid w:val="00CA435C"/>
    <w:rsid w:val="00CA7C62"/>
    <w:rsid w:val="00CB0AF4"/>
    <w:rsid w:val="00CB245C"/>
    <w:rsid w:val="00CB4532"/>
    <w:rsid w:val="00CB622B"/>
    <w:rsid w:val="00CB6A42"/>
    <w:rsid w:val="00CC0A2D"/>
    <w:rsid w:val="00CC1582"/>
    <w:rsid w:val="00CC3D29"/>
    <w:rsid w:val="00CC6D1B"/>
    <w:rsid w:val="00CD0303"/>
    <w:rsid w:val="00CD082B"/>
    <w:rsid w:val="00CD0E5E"/>
    <w:rsid w:val="00CD47E3"/>
    <w:rsid w:val="00CD5D17"/>
    <w:rsid w:val="00CE441C"/>
    <w:rsid w:val="00CE6746"/>
    <w:rsid w:val="00CE79FE"/>
    <w:rsid w:val="00CF276C"/>
    <w:rsid w:val="00CF48F0"/>
    <w:rsid w:val="00CF48F7"/>
    <w:rsid w:val="00CF5231"/>
    <w:rsid w:val="00D003A8"/>
    <w:rsid w:val="00D0383E"/>
    <w:rsid w:val="00D03F47"/>
    <w:rsid w:val="00D04F28"/>
    <w:rsid w:val="00D11343"/>
    <w:rsid w:val="00D13FB8"/>
    <w:rsid w:val="00D16058"/>
    <w:rsid w:val="00D16109"/>
    <w:rsid w:val="00D17A99"/>
    <w:rsid w:val="00D20E35"/>
    <w:rsid w:val="00D20EB7"/>
    <w:rsid w:val="00D21CD4"/>
    <w:rsid w:val="00D23403"/>
    <w:rsid w:val="00D24759"/>
    <w:rsid w:val="00D26AF5"/>
    <w:rsid w:val="00D26BBB"/>
    <w:rsid w:val="00D26CFC"/>
    <w:rsid w:val="00D26EA9"/>
    <w:rsid w:val="00D27CA5"/>
    <w:rsid w:val="00D3045F"/>
    <w:rsid w:val="00D32288"/>
    <w:rsid w:val="00D3323C"/>
    <w:rsid w:val="00D33859"/>
    <w:rsid w:val="00D3682D"/>
    <w:rsid w:val="00D36F8E"/>
    <w:rsid w:val="00D372CD"/>
    <w:rsid w:val="00D37E69"/>
    <w:rsid w:val="00D40277"/>
    <w:rsid w:val="00D40543"/>
    <w:rsid w:val="00D41D5B"/>
    <w:rsid w:val="00D44F1B"/>
    <w:rsid w:val="00D50916"/>
    <w:rsid w:val="00D5260D"/>
    <w:rsid w:val="00D52D76"/>
    <w:rsid w:val="00D55783"/>
    <w:rsid w:val="00D61137"/>
    <w:rsid w:val="00D6227D"/>
    <w:rsid w:val="00D65C55"/>
    <w:rsid w:val="00D72C0C"/>
    <w:rsid w:val="00D733C4"/>
    <w:rsid w:val="00D73444"/>
    <w:rsid w:val="00D735C3"/>
    <w:rsid w:val="00D73B67"/>
    <w:rsid w:val="00D745D9"/>
    <w:rsid w:val="00D74BCD"/>
    <w:rsid w:val="00D80577"/>
    <w:rsid w:val="00D81C64"/>
    <w:rsid w:val="00D82357"/>
    <w:rsid w:val="00D832BA"/>
    <w:rsid w:val="00D840CB"/>
    <w:rsid w:val="00D85820"/>
    <w:rsid w:val="00D85BDD"/>
    <w:rsid w:val="00D85FEE"/>
    <w:rsid w:val="00D91033"/>
    <w:rsid w:val="00D921F3"/>
    <w:rsid w:val="00D92548"/>
    <w:rsid w:val="00D92D0A"/>
    <w:rsid w:val="00D92FD9"/>
    <w:rsid w:val="00D94B48"/>
    <w:rsid w:val="00D94EBD"/>
    <w:rsid w:val="00D96086"/>
    <w:rsid w:val="00D97719"/>
    <w:rsid w:val="00DA01D6"/>
    <w:rsid w:val="00DA039E"/>
    <w:rsid w:val="00DA3925"/>
    <w:rsid w:val="00DA585D"/>
    <w:rsid w:val="00DA5A1A"/>
    <w:rsid w:val="00DA6369"/>
    <w:rsid w:val="00DA705A"/>
    <w:rsid w:val="00DB0E63"/>
    <w:rsid w:val="00DB13F4"/>
    <w:rsid w:val="00DB1A2F"/>
    <w:rsid w:val="00DB34B0"/>
    <w:rsid w:val="00DB421E"/>
    <w:rsid w:val="00DB4242"/>
    <w:rsid w:val="00DB4D7D"/>
    <w:rsid w:val="00DB667C"/>
    <w:rsid w:val="00DC27E6"/>
    <w:rsid w:val="00DC2B3D"/>
    <w:rsid w:val="00DC5098"/>
    <w:rsid w:val="00DC6B06"/>
    <w:rsid w:val="00DD0F6B"/>
    <w:rsid w:val="00DD2139"/>
    <w:rsid w:val="00DD6519"/>
    <w:rsid w:val="00DD7052"/>
    <w:rsid w:val="00DD7581"/>
    <w:rsid w:val="00DE285A"/>
    <w:rsid w:val="00DE4332"/>
    <w:rsid w:val="00DE7593"/>
    <w:rsid w:val="00DF15AE"/>
    <w:rsid w:val="00DF1925"/>
    <w:rsid w:val="00DF3CCB"/>
    <w:rsid w:val="00DF4F34"/>
    <w:rsid w:val="00DF73FF"/>
    <w:rsid w:val="00E0018B"/>
    <w:rsid w:val="00E00584"/>
    <w:rsid w:val="00E0096C"/>
    <w:rsid w:val="00E0130F"/>
    <w:rsid w:val="00E02156"/>
    <w:rsid w:val="00E02181"/>
    <w:rsid w:val="00E04E8F"/>
    <w:rsid w:val="00E05492"/>
    <w:rsid w:val="00E05EC2"/>
    <w:rsid w:val="00E10365"/>
    <w:rsid w:val="00E11739"/>
    <w:rsid w:val="00E13BB4"/>
    <w:rsid w:val="00E1478F"/>
    <w:rsid w:val="00E15596"/>
    <w:rsid w:val="00E15984"/>
    <w:rsid w:val="00E17357"/>
    <w:rsid w:val="00E21D5A"/>
    <w:rsid w:val="00E22E4A"/>
    <w:rsid w:val="00E24C78"/>
    <w:rsid w:val="00E26B4F"/>
    <w:rsid w:val="00E2702F"/>
    <w:rsid w:val="00E30737"/>
    <w:rsid w:val="00E31887"/>
    <w:rsid w:val="00E31AEB"/>
    <w:rsid w:val="00E3369E"/>
    <w:rsid w:val="00E339C9"/>
    <w:rsid w:val="00E33B93"/>
    <w:rsid w:val="00E3640F"/>
    <w:rsid w:val="00E3781C"/>
    <w:rsid w:val="00E41232"/>
    <w:rsid w:val="00E41681"/>
    <w:rsid w:val="00E41B85"/>
    <w:rsid w:val="00E424D5"/>
    <w:rsid w:val="00E42636"/>
    <w:rsid w:val="00E42C06"/>
    <w:rsid w:val="00E4320E"/>
    <w:rsid w:val="00E45074"/>
    <w:rsid w:val="00E46540"/>
    <w:rsid w:val="00E51BC3"/>
    <w:rsid w:val="00E5214F"/>
    <w:rsid w:val="00E52720"/>
    <w:rsid w:val="00E536A4"/>
    <w:rsid w:val="00E53930"/>
    <w:rsid w:val="00E540A7"/>
    <w:rsid w:val="00E544E7"/>
    <w:rsid w:val="00E551DC"/>
    <w:rsid w:val="00E56E24"/>
    <w:rsid w:val="00E6077A"/>
    <w:rsid w:val="00E62639"/>
    <w:rsid w:val="00E65797"/>
    <w:rsid w:val="00E66A0C"/>
    <w:rsid w:val="00E67C17"/>
    <w:rsid w:val="00E71795"/>
    <w:rsid w:val="00E72F84"/>
    <w:rsid w:val="00E73421"/>
    <w:rsid w:val="00E74297"/>
    <w:rsid w:val="00E76FD3"/>
    <w:rsid w:val="00E83006"/>
    <w:rsid w:val="00E83310"/>
    <w:rsid w:val="00E8332B"/>
    <w:rsid w:val="00E84005"/>
    <w:rsid w:val="00E864F3"/>
    <w:rsid w:val="00E8713A"/>
    <w:rsid w:val="00E9138C"/>
    <w:rsid w:val="00E91E14"/>
    <w:rsid w:val="00E91FFA"/>
    <w:rsid w:val="00E93032"/>
    <w:rsid w:val="00E9450F"/>
    <w:rsid w:val="00E94AB2"/>
    <w:rsid w:val="00E954A0"/>
    <w:rsid w:val="00E95D7D"/>
    <w:rsid w:val="00E97981"/>
    <w:rsid w:val="00EA0A1B"/>
    <w:rsid w:val="00EA283B"/>
    <w:rsid w:val="00EA2EF1"/>
    <w:rsid w:val="00EA439C"/>
    <w:rsid w:val="00EA6219"/>
    <w:rsid w:val="00EA7981"/>
    <w:rsid w:val="00EB01FD"/>
    <w:rsid w:val="00EB1666"/>
    <w:rsid w:val="00EB215B"/>
    <w:rsid w:val="00EB2558"/>
    <w:rsid w:val="00EB3C36"/>
    <w:rsid w:val="00EB494E"/>
    <w:rsid w:val="00EB5D44"/>
    <w:rsid w:val="00EB6239"/>
    <w:rsid w:val="00EB6808"/>
    <w:rsid w:val="00EB788B"/>
    <w:rsid w:val="00EC0842"/>
    <w:rsid w:val="00EC10F2"/>
    <w:rsid w:val="00EC2467"/>
    <w:rsid w:val="00EC265F"/>
    <w:rsid w:val="00EC405C"/>
    <w:rsid w:val="00EC7A46"/>
    <w:rsid w:val="00ED10AA"/>
    <w:rsid w:val="00ED231F"/>
    <w:rsid w:val="00ED26A1"/>
    <w:rsid w:val="00ED410F"/>
    <w:rsid w:val="00EE19CB"/>
    <w:rsid w:val="00EE203A"/>
    <w:rsid w:val="00EE2840"/>
    <w:rsid w:val="00EE4F0C"/>
    <w:rsid w:val="00EE71AB"/>
    <w:rsid w:val="00EF10E7"/>
    <w:rsid w:val="00EF2488"/>
    <w:rsid w:val="00F0239E"/>
    <w:rsid w:val="00F032C4"/>
    <w:rsid w:val="00F0737F"/>
    <w:rsid w:val="00F07EEC"/>
    <w:rsid w:val="00F10AA3"/>
    <w:rsid w:val="00F115F3"/>
    <w:rsid w:val="00F11FEB"/>
    <w:rsid w:val="00F12F2D"/>
    <w:rsid w:val="00F1317B"/>
    <w:rsid w:val="00F17C74"/>
    <w:rsid w:val="00F2021E"/>
    <w:rsid w:val="00F21F1A"/>
    <w:rsid w:val="00F220EE"/>
    <w:rsid w:val="00F243CF"/>
    <w:rsid w:val="00F246B6"/>
    <w:rsid w:val="00F2734D"/>
    <w:rsid w:val="00F31583"/>
    <w:rsid w:val="00F3443C"/>
    <w:rsid w:val="00F37153"/>
    <w:rsid w:val="00F41C53"/>
    <w:rsid w:val="00F4282F"/>
    <w:rsid w:val="00F445EE"/>
    <w:rsid w:val="00F44B96"/>
    <w:rsid w:val="00F44C2B"/>
    <w:rsid w:val="00F44FC2"/>
    <w:rsid w:val="00F45123"/>
    <w:rsid w:val="00F45705"/>
    <w:rsid w:val="00F47160"/>
    <w:rsid w:val="00F47B34"/>
    <w:rsid w:val="00F500B5"/>
    <w:rsid w:val="00F50C93"/>
    <w:rsid w:val="00F52F28"/>
    <w:rsid w:val="00F61251"/>
    <w:rsid w:val="00F61F63"/>
    <w:rsid w:val="00F62264"/>
    <w:rsid w:val="00F624FF"/>
    <w:rsid w:val="00F626B5"/>
    <w:rsid w:val="00F632C6"/>
    <w:rsid w:val="00F64709"/>
    <w:rsid w:val="00F67B0C"/>
    <w:rsid w:val="00F70953"/>
    <w:rsid w:val="00F76DF5"/>
    <w:rsid w:val="00F81DBD"/>
    <w:rsid w:val="00F84702"/>
    <w:rsid w:val="00F84DF2"/>
    <w:rsid w:val="00F906F5"/>
    <w:rsid w:val="00F9087B"/>
    <w:rsid w:val="00F92067"/>
    <w:rsid w:val="00F92E7D"/>
    <w:rsid w:val="00F9364F"/>
    <w:rsid w:val="00F950BF"/>
    <w:rsid w:val="00FA005A"/>
    <w:rsid w:val="00FA1600"/>
    <w:rsid w:val="00FA19F7"/>
    <w:rsid w:val="00FA2DCD"/>
    <w:rsid w:val="00FA4A3E"/>
    <w:rsid w:val="00FA5673"/>
    <w:rsid w:val="00FB0EB4"/>
    <w:rsid w:val="00FB1019"/>
    <w:rsid w:val="00FB2CE7"/>
    <w:rsid w:val="00FB7E4E"/>
    <w:rsid w:val="00FB7F64"/>
    <w:rsid w:val="00FC1B17"/>
    <w:rsid w:val="00FC253E"/>
    <w:rsid w:val="00FC26F9"/>
    <w:rsid w:val="00FC4831"/>
    <w:rsid w:val="00FC4982"/>
    <w:rsid w:val="00FC5224"/>
    <w:rsid w:val="00FC5B83"/>
    <w:rsid w:val="00FD0131"/>
    <w:rsid w:val="00FD365E"/>
    <w:rsid w:val="00FD6C71"/>
    <w:rsid w:val="00FD7BC0"/>
    <w:rsid w:val="00FD7EB8"/>
    <w:rsid w:val="00FDDCD0"/>
    <w:rsid w:val="00FE0181"/>
    <w:rsid w:val="00FE40E1"/>
    <w:rsid w:val="00FF0F13"/>
    <w:rsid w:val="00FF1BFB"/>
    <w:rsid w:val="00FF2652"/>
    <w:rsid w:val="00FF3CCC"/>
    <w:rsid w:val="00FF554C"/>
    <w:rsid w:val="00FF5720"/>
    <w:rsid w:val="00FF5C84"/>
    <w:rsid w:val="00FF6456"/>
    <w:rsid w:val="00FF6A98"/>
    <w:rsid w:val="00FF737F"/>
    <w:rsid w:val="00FF77AA"/>
    <w:rsid w:val="01018C65"/>
    <w:rsid w:val="011991B7"/>
    <w:rsid w:val="01339D94"/>
    <w:rsid w:val="01367796"/>
    <w:rsid w:val="014255C8"/>
    <w:rsid w:val="0158E975"/>
    <w:rsid w:val="015DEF05"/>
    <w:rsid w:val="015F08AF"/>
    <w:rsid w:val="0198EB4F"/>
    <w:rsid w:val="01B52CD7"/>
    <w:rsid w:val="01C45528"/>
    <w:rsid w:val="01E46E34"/>
    <w:rsid w:val="01ECB289"/>
    <w:rsid w:val="023C9F1B"/>
    <w:rsid w:val="025FE2C7"/>
    <w:rsid w:val="027EBB35"/>
    <w:rsid w:val="02838520"/>
    <w:rsid w:val="029D647A"/>
    <w:rsid w:val="02A4BBC7"/>
    <w:rsid w:val="02B62CD3"/>
    <w:rsid w:val="02C2CA38"/>
    <w:rsid w:val="02D9006A"/>
    <w:rsid w:val="030803B3"/>
    <w:rsid w:val="03716060"/>
    <w:rsid w:val="038184DE"/>
    <w:rsid w:val="038F015D"/>
    <w:rsid w:val="03BDD747"/>
    <w:rsid w:val="03C93E17"/>
    <w:rsid w:val="03EAC8E8"/>
    <w:rsid w:val="03EFC297"/>
    <w:rsid w:val="040679E1"/>
    <w:rsid w:val="0450D608"/>
    <w:rsid w:val="04535DC9"/>
    <w:rsid w:val="045F14BE"/>
    <w:rsid w:val="0467540F"/>
    <w:rsid w:val="04B545E5"/>
    <w:rsid w:val="04B70D5A"/>
    <w:rsid w:val="04BB520B"/>
    <w:rsid w:val="04D09DBB"/>
    <w:rsid w:val="04E8CFCB"/>
    <w:rsid w:val="04EEC226"/>
    <w:rsid w:val="050103B5"/>
    <w:rsid w:val="0514132D"/>
    <w:rsid w:val="05C6F022"/>
    <w:rsid w:val="0602D206"/>
    <w:rsid w:val="0610D801"/>
    <w:rsid w:val="061895A0"/>
    <w:rsid w:val="061E64A5"/>
    <w:rsid w:val="0631BF3E"/>
    <w:rsid w:val="0648A855"/>
    <w:rsid w:val="0649E5D0"/>
    <w:rsid w:val="065ABB7B"/>
    <w:rsid w:val="06663207"/>
    <w:rsid w:val="06787417"/>
    <w:rsid w:val="06ADF154"/>
    <w:rsid w:val="06C078B6"/>
    <w:rsid w:val="06C61E99"/>
    <w:rsid w:val="06D4FB80"/>
    <w:rsid w:val="06D6296A"/>
    <w:rsid w:val="0704577F"/>
    <w:rsid w:val="070D3CD6"/>
    <w:rsid w:val="071029CC"/>
    <w:rsid w:val="071D3BEC"/>
    <w:rsid w:val="076163B6"/>
    <w:rsid w:val="0761FCC6"/>
    <w:rsid w:val="079C3993"/>
    <w:rsid w:val="07A5E331"/>
    <w:rsid w:val="07BA96DB"/>
    <w:rsid w:val="07C07325"/>
    <w:rsid w:val="07ECE6A7"/>
    <w:rsid w:val="082275DF"/>
    <w:rsid w:val="08330991"/>
    <w:rsid w:val="0882A30B"/>
    <w:rsid w:val="0888672E"/>
    <w:rsid w:val="08996736"/>
    <w:rsid w:val="08AAB90F"/>
    <w:rsid w:val="08B95B89"/>
    <w:rsid w:val="08D0B480"/>
    <w:rsid w:val="08D8A83A"/>
    <w:rsid w:val="08E08FF4"/>
    <w:rsid w:val="08FF9F8D"/>
    <w:rsid w:val="090C2B6F"/>
    <w:rsid w:val="091F7BE9"/>
    <w:rsid w:val="09506649"/>
    <w:rsid w:val="0965ECE9"/>
    <w:rsid w:val="0989448C"/>
    <w:rsid w:val="09BF07D5"/>
    <w:rsid w:val="09E91184"/>
    <w:rsid w:val="09FB4651"/>
    <w:rsid w:val="09FD7F6C"/>
    <w:rsid w:val="09FFF0A7"/>
    <w:rsid w:val="0A475139"/>
    <w:rsid w:val="0A6E7345"/>
    <w:rsid w:val="0A787693"/>
    <w:rsid w:val="0A82EB1A"/>
    <w:rsid w:val="0A95C6F5"/>
    <w:rsid w:val="0AA08125"/>
    <w:rsid w:val="0AF59FF9"/>
    <w:rsid w:val="0AFBE9F3"/>
    <w:rsid w:val="0B067FDB"/>
    <w:rsid w:val="0B0DCE1B"/>
    <w:rsid w:val="0B1F94BB"/>
    <w:rsid w:val="0B452994"/>
    <w:rsid w:val="0B45B88B"/>
    <w:rsid w:val="0B4C007C"/>
    <w:rsid w:val="0B6D49F4"/>
    <w:rsid w:val="0B7A6730"/>
    <w:rsid w:val="0B7C96C5"/>
    <w:rsid w:val="0B873D9C"/>
    <w:rsid w:val="0B9FD71C"/>
    <w:rsid w:val="0BA51EB2"/>
    <w:rsid w:val="0BBB7E23"/>
    <w:rsid w:val="0BE1647F"/>
    <w:rsid w:val="0C11589D"/>
    <w:rsid w:val="0C2769B7"/>
    <w:rsid w:val="0C3CE93F"/>
    <w:rsid w:val="0C43CC31"/>
    <w:rsid w:val="0C46ADA3"/>
    <w:rsid w:val="0C715B5C"/>
    <w:rsid w:val="0C9793A7"/>
    <w:rsid w:val="0CBCD708"/>
    <w:rsid w:val="0CD641EC"/>
    <w:rsid w:val="0CE10426"/>
    <w:rsid w:val="0D051842"/>
    <w:rsid w:val="0D5FB511"/>
    <w:rsid w:val="0DA4A538"/>
    <w:rsid w:val="0DA81103"/>
    <w:rsid w:val="0DB5177B"/>
    <w:rsid w:val="0DD44E45"/>
    <w:rsid w:val="0DDF8E21"/>
    <w:rsid w:val="0DFE0666"/>
    <w:rsid w:val="0E112FB6"/>
    <w:rsid w:val="0E3D6E07"/>
    <w:rsid w:val="0E53C9EA"/>
    <w:rsid w:val="0E90C0D9"/>
    <w:rsid w:val="0E978239"/>
    <w:rsid w:val="0E98BFB4"/>
    <w:rsid w:val="0F0D66FD"/>
    <w:rsid w:val="0F2650F9"/>
    <w:rsid w:val="0F356915"/>
    <w:rsid w:val="0F42C1BA"/>
    <w:rsid w:val="0F50D5A8"/>
    <w:rsid w:val="0F652C39"/>
    <w:rsid w:val="0F6AD9F3"/>
    <w:rsid w:val="0F7C4D6A"/>
    <w:rsid w:val="0FA0055D"/>
    <w:rsid w:val="0FA031B3"/>
    <w:rsid w:val="0FAEE843"/>
    <w:rsid w:val="0FB4E35A"/>
    <w:rsid w:val="0FDB422D"/>
    <w:rsid w:val="0FE05C80"/>
    <w:rsid w:val="0FE58EC5"/>
    <w:rsid w:val="0FF0ED39"/>
    <w:rsid w:val="0FFE37FE"/>
    <w:rsid w:val="100E1C1D"/>
    <w:rsid w:val="103D91A2"/>
    <w:rsid w:val="107DAA9C"/>
    <w:rsid w:val="108D14D4"/>
    <w:rsid w:val="109589B9"/>
    <w:rsid w:val="10CC6FCE"/>
    <w:rsid w:val="10D38FE0"/>
    <w:rsid w:val="10E4B2F9"/>
    <w:rsid w:val="10F822E7"/>
    <w:rsid w:val="11030DDC"/>
    <w:rsid w:val="11234333"/>
    <w:rsid w:val="112720F7"/>
    <w:rsid w:val="11286FBC"/>
    <w:rsid w:val="113AA1C8"/>
    <w:rsid w:val="11550DDA"/>
    <w:rsid w:val="1181E88B"/>
    <w:rsid w:val="119070D5"/>
    <w:rsid w:val="11961143"/>
    <w:rsid w:val="11A8CEAE"/>
    <w:rsid w:val="11C1FA7B"/>
    <w:rsid w:val="11C40A05"/>
    <w:rsid w:val="11C94E91"/>
    <w:rsid w:val="11D46A5D"/>
    <w:rsid w:val="11DA349D"/>
    <w:rsid w:val="120B7E83"/>
    <w:rsid w:val="12100425"/>
    <w:rsid w:val="1243D593"/>
    <w:rsid w:val="126E0E73"/>
    <w:rsid w:val="128209D6"/>
    <w:rsid w:val="129DB1E4"/>
    <w:rsid w:val="12A4D524"/>
    <w:rsid w:val="12DDDB12"/>
    <w:rsid w:val="13081571"/>
    <w:rsid w:val="130839E5"/>
    <w:rsid w:val="131840D0"/>
    <w:rsid w:val="132868D8"/>
    <w:rsid w:val="1349897D"/>
    <w:rsid w:val="13AB0A5F"/>
    <w:rsid w:val="13C18161"/>
    <w:rsid w:val="13CD2A7B"/>
    <w:rsid w:val="13F522C7"/>
    <w:rsid w:val="1408CAD7"/>
    <w:rsid w:val="141457F3"/>
    <w:rsid w:val="147996C0"/>
    <w:rsid w:val="147D256F"/>
    <w:rsid w:val="14A3DCC9"/>
    <w:rsid w:val="14AE1E9F"/>
    <w:rsid w:val="14B96280"/>
    <w:rsid w:val="14DA89CC"/>
    <w:rsid w:val="15171F34"/>
    <w:rsid w:val="151E9C24"/>
    <w:rsid w:val="153B265E"/>
    <w:rsid w:val="1559CE55"/>
    <w:rsid w:val="155BBC14"/>
    <w:rsid w:val="158554D6"/>
    <w:rsid w:val="15B34E80"/>
    <w:rsid w:val="15E80006"/>
    <w:rsid w:val="15E964B2"/>
    <w:rsid w:val="15EAAE77"/>
    <w:rsid w:val="15F81DFF"/>
    <w:rsid w:val="16112DB4"/>
    <w:rsid w:val="16A8B26D"/>
    <w:rsid w:val="16ABE442"/>
    <w:rsid w:val="16EA7749"/>
    <w:rsid w:val="16F2F0A5"/>
    <w:rsid w:val="16F55166"/>
    <w:rsid w:val="17B811FC"/>
    <w:rsid w:val="17C30DEB"/>
    <w:rsid w:val="17D4075F"/>
    <w:rsid w:val="17E330B5"/>
    <w:rsid w:val="17FFE343"/>
    <w:rsid w:val="185E5696"/>
    <w:rsid w:val="1872EEFD"/>
    <w:rsid w:val="187BBD1C"/>
    <w:rsid w:val="189611AF"/>
    <w:rsid w:val="18EDB6E8"/>
    <w:rsid w:val="191D07F6"/>
    <w:rsid w:val="194D5101"/>
    <w:rsid w:val="1989700D"/>
    <w:rsid w:val="1999E343"/>
    <w:rsid w:val="1999F23B"/>
    <w:rsid w:val="199D49B2"/>
    <w:rsid w:val="19C121E2"/>
    <w:rsid w:val="19C6EB34"/>
    <w:rsid w:val="19F541CC"/>
    <w:rsid w:val="1A2D7108"/>
    <w:rsid w:val="1A47E6DB"/>
    <w:rsid w:val="1A4C969F"/>
    <w:rsid w:val="1A67A88B"/>
    <w:rsid w:val="1A83C4EB"/>
    <w:rsid w:val="1AAD0F93"/>
    <w:rsid w:val="1AB378B7"/>
    <w:rsid w:val="1AB8170A"/>
    <w:rsid w:val="1ABD584E"/>
    <w:rsid w:val="1AC4F917"/>
    <w:rsid w:val="1AC60D20"/>
    <w:rsid w:val="1AEB5D8D"/>
    <w:rsid w:val="1AF05055"/>
    <w:rsid w:val="1B1144BD"/>
    <w:rsid w:val="1B384A50"/>
    <w:rsid w:val="1B4298B9"/>
    <w:rsid w:val="1B549EDA"/>
    <w:rsid w:val="1B760A59"/>
    <w:rsid w:val="1B85D3D8"/>
    <w:rsid w:val="1BA4C00F"/>
    <w:rsid w:val="1BA96DB7"/>
    <w:rsid w:val="1BB1E28D"/>
    <w:rsid w:val="1BC96023"/>
    <w:rsid w:val="1BD1EBB4"/>
    <w:rsid w:val="1BFC3853"/>
    <w:rsid w:val="1C139FDE"/>
    <w:rsid w:val="1C1BD118"/>
    <w:rsid w:val="1C408B30"/>
    <w:rsid w:val="1C55E739"/>
    <w:rsid w:val="1C5928AF"/>
    <w:rsid w:val="1C61DD81"/>
    <w:rsid w:val="1C6D172D"/>
    <w:rsid w:val="1C8D8DB4"/>
    <w:rsid w:val="1CBA6F0C"/>
    <w:rsid w:val="1CC4EBAD"/>
    <w:rsid w:val="1CF040D8"/>
    <w:rsid w:val="1CF69F94"/>
    <w:rsid w:val="1D0676FF"/>
    <w:rsid w:val="1D0908BC"/>
    <w:rsid w:val="1D248E9D"/>
    <w:rsid w:val="1D72586D"/>
    <w:rsid w:val="1D8650B1"/>
    <w:rsid w:val="1DA20D6E"/>
    <w:rsid w:val="1DABA945"/>
    <w:rsid w:val="1DAEBBA3"/>
    <w:rsid w:val="1DAEDC77"/>
    <w:rsid w:val="1DB3C870"/>
    <w:rsid w:val="1DC41769"/>
    <w:rsid w:val="1DCF25C5"/>
    <w:rsid w:val="1DDA59D2"/>
    <w:rsid w:val="1DDBADCC"/>
    <w:rsid w:val="1DF08393"/>
    <w:rsid w:val="1E01D45E"/>
    <w:rsid w:val="1E06FB33"/>
    <w:rsid w:val="1E784AAE"/>
    <w:rsid w:val="1EA4D91D"/>
    <w:rsid w:val="1ED85EF0"/>
    <w:rsid w:val="1EE06771"/>
    <w:rsid w:val="1EE0BC02"/>
    <w:rsid w:val="1EF9B3A8"/>
    <w:rsid w:val="1F1DECF6"/>
    <w:rsid w:val="1F4B8CDF"/>
    <w:rsid w:val="1F50F724"/>
    <w:rsid w:val="1F90F3FE"/>
    <w:rsid w:val="1FBA5C0A"/>
    <w:rsid w:val="1FBFA7C6"/>
    <w:rsid w:val="201F487E"/>
    <w:rsid w:val="20568A9D"/>
    <w:rsid w:val="2079932B"/>
    <w:rsid w:val="20ABAD83"/>
    <w:rsid w:val="20B6E060"/>
    <w:rsid w:val="20C7AD2E"/>
    <w:rsid w:val="20D71D78"/>
    <w:rsid w:val="20F04735"/>
    <w:rsid w:val="210D1E2F"/>
    <w:rsid w:val="211D45E9"/>
    <w:rsid w:val="2121BA4E"/>
    <w:rsid w:val="21439D74"/>
    <w:rsid w:val="21472B26"/>
    <w:rsid w:val="2171EA1B"/>
    <w:rsid w:val="21B75336"/>
    <w:rsid w:val="21CCC4BD"/>
    <w:rsid w:val="21EBEEC6"/>
    <w:rsid w:val="2200A8E6"/>
    <w:rsid w:val="2236430D"/>
    <w:rsid w:val="223C9B03"/>
    <w:rsid w:val="22462FD3"/>
    <w:rsid w:val="2247D09B"/>
    <w:rsid w:val="22789ECA"/>
    <w:rsid w:val="22791744"/>
    <w:rsid w:val="227B70D1"/>
    <w:rsid w:val="227F05D4"/>
    <w:rsid w:val="22A057D8"/>
    <w:rsid w:val="22C7CB8C"/>
    <w:rsid w:val="22E259DC"/>
    <w:rsid w:val="22E5F24E"/>
    <w:rsid w:val="22EEEEB4"/>
    <w:rsid w:val="2303640E"/>
    <w:rsid w:val="23600416"/>
    <w:rsid w:val="23691028"/>
    <w:rsid w:val="23911D6F"/>
    <w:rsid w:val="23B35676"/>
    <w:rsid w:val="23BDFD3A"/>
    <w:rsid w:val="2438F481"/>
    <w:rsid w:val="2456A87B"/>
    <w:rsid w:val="2472E4C4"/>
    <w:rsid w:val="247ED050"/>
    <w:rsid w:val="24896824"/>
    <w:rsid w:val="249DAD24"/>
    <w:rsid w:val="24A4BC85"/>
    <w:rsid w:val="24ACAEA3"/>
    <w:rsid w:val="24AFBC44"/>
    <w:rsid w:val="24BAE627"/>
    <w:rsid w:val="24D14F60"/>
    <w:rsid w:val="24F869A8"/>
    <w:rsid w:val="250EB0BD"/>
    <w:rsid w:val="25627609"/>
    <w:rsid w:val="25788840"/>
    <w:rsid w:val="25C40D47"/>
    <w:rsid w:val="25CD77DC"/>
    <w:rsid w:val="25D0A92C"/>
    <w:rsid w:val="25D3544D"/>
    <w:rsid w:val="25D589EC"/>
    <w:rsid w:val="25DCB112"/>
    <w:rsid w:val="2628616A"/>
    <w:rsid w:val="262F91C8"/>
    <w:rsid w:val="2639D7B2"/>
    <w:rsid w:val="2650A01F"/>
    <w:rsid w:val="266D51F3"/>
    <w:rsid w:val="2691E4AB"/>
    <w:rsid w:val="26AB87A2"/>
    <w:rsid w:val="26B20AB0"/>
    <w:rsid w:val="26DF7C44"/>
    <w:rsid w:val="26E1BFBF"/>
    <w:rsid w:val="26FBB17E"/>
    <w:rsid w:val="26FF9D03"/>
    <w:rsid w:val="270CCDD4"/>
    <w:rsid w:val="27284DAC"/>
    <w:rsid w:val="2741EEDB"/>
    <w:rsid w:val="2744D558"/>
    <w:rsid w:val="274B9DDD"/>
    <w:rsid w:val="2750C7FA"/>
    <w:rsid w:val="275E4A8E"/>
    <w:rsid w:val="279899E0"/>
    <w:rsid w:val="27A60B79"/>
    <w:rsid w:val="27C43D17"/>
    <w:rsid w:val="27DC8C22"/>
    <w:rsid w:val="2802FBD5"/>
    <w:rsid w:val="283E6041"/>
    <w:rsid w:val="284D7677"/>
    <w:rsid w:val="288C11BD"/>
    <w:rsid w:val="28A8B27F"/>
    <w:rsid w:val="28ACC637"/>
    <w:rsid w:val="28C07F75"/>
    <w:rsid w:val="28ED2D1F"/>
    <w:rsid w:val="28EDD3FD"/>
    <w:rsid w:val="28EFADD0"/>
    <w:rsid w:val="28F6E0E7"/>
    <w:rsid w:val="28F8CDE7"/>
    <w:rsid w:val="29021CD9"/>
    <w:rsid w:val="2917F148"/>
    <w:rsid w:val="291F74B8"/>
    <w:rsid w:val="29387303"/>
    <w:rsid w:val="2953A35A"/>
    <w:rsid w:val="29562A2A"/>
    <w:rsid w:val="2973DC5B"/>
    <w:rsid w:val="2981D3DD"/>
    <w:rsid w:val="298A0E4B"/>
    <w:rsid w:val="29D8491E"/>
    <w:rsid w:val="29E4A187"/>
    <w:rsid w:val="29E73BDD"/>
    <w:rsid w:val="29F0D7B4"/>
    <w:rsid w:val="2A1449E5"/>
    <w:rsid w:val="2A1EA889"/>
    <w:rsid w:val="2A203FAE"/>
    <w:rsid w:val="2A4BDE5C"/>
    <w:rsid w:val="2A504B1E"/>
    <w:rsid w:val="2A86E915"/>
    <w:rsid w:val="2AB3D8E6"/>
    <w:rsid w:val="2ABCA74E"/>
    <w:rsid w:val="2AC5526E"/>
    <w:rsid w:val="2AC57148"/>
    <w:rsid w:val="2AD44364"/>
    <w:rsid w:val="2B1BDF3D"/>
    <w:rsid w:val="2B296FC5"/>
    <w:rsid w:val="2B32AF11"/>
    <w:rsid w:val="2B37D9A0"/>
    <w:rsid w:val="2B803596"/>
    <w:rsid w:val="2B895788"/>
    <w:rsid w:val="2BA67189"/>
    <w:rsid w:val="2BBEA527"/>
    <w:rsid w:val="2BDB4701"/>
    <w:rsid w:val="2BFE78AD"/>
    <w:rsid w:val="2C01C120"/>
    <w:rsid w:val="2C14E839"/>
    <w:rsid w:val="2C2B2421"/>
    <w:rsid w:val="2C349E2F"/>
    <w:rsid w:val="2C3B2EAA"/>
    <w:rsid w:val="2C4BB7DF"/>
    <w:rsid w:val="2C54B546"/>
    <w:rsid w:val="2C54E4EF"/>
    <w:rsid w:val="2C5917E8"/>
    <w:rsid w:val="2C66D351"/>
    <w:rsid w:val="2C6F7382"/>
    <w:rsid w:val="2C887972"/>
    <w:rsid w:val="2CA96028"/>
    <w:rsid w:val="2CD66CF8"/>
    <w:rsid w:val="2CFD532F"/>
    <w:rsid w:val="2D16A883"/>
    <w:rsid w:val="2D1C4A6C"/>
    <w:rsid w:val="2D1EF251"/>
    <w:rsid w:val="2D5F5F6C"/>
    <w:rsid w:val="2D63D6B8"/>
    <w:rsid w:val="2D7DD854"/>
    <w:rsid w:val="2D9A7C39"/>
    <w:rsid w:val="2DC48EA0"/>
    <w:rsid w:val="2DF56FBF"/>
    <w:rsid w:val="2E0290EA"/>
    <w:rsid w:val="2E1A120D"/>
    <w:rsid w:val="2E2E15FA"/>
    <w:rsid w:val="2E3C5797"/>
    <w:rsid w:val="2E4152C0"/>
    <w:rsid w:val="2EA39B7D"/>
    <w:rsid w:val="2EA707C8"/>
    <w:rsid w:val="2EBB59CC"/>
    <w:rsid w:val="2ED2A02E"/>
    <w:rsid w:val="2EDAE5AA"/>
    <w:rsid w:val="2EDE0494"/>
    <w:rsid w:val="2F01ED7C"/>
    <w:rsid w:val="2F05998E"/>
    <w:rsid w:val="2F21C79A"/>
    <w:rsid w:val="2F2578D3"/>
    <w:rsid w:val="2F3734A9"/>
    <w:rsid w:val="2F603CE5"/>
    <w:rsid w:val="2F719C1A"/>
    <w:rsid w:val="2F7C9F88"/>
    <w:rsid w:val="2F7D14E5"/>
    <w:rsid w:val="2F8638AF"/>
    <w:rsid w:val="2F8ED277"/>
    <w:rsid w:val="2F90FD87"/>
    <w:rsid w:val="2FB59482"/>
    <w:rsid w:val="2FC13475"/>
    <w:rsid w:val="2FC47A65"/>
    <w:rsid w:val="2FD0051C"/>
    <w:rsid w:val="30062034"/>
    <w:rsid w:val="300A7962"/>
    <w:rsid w:val="30379EFA"/>
    <w:rsid w:val="303B32EF"/>
    <w:rsid w:val="304EA255"/>
    <w:rsid w:val="3052D640"/>
    <w:rsid w:val="30926F34"/>
    <w:rsid w:val="30976EB8"/>
    <w:rsid w:val="30B741E4"/>
    <w:rsid w:val="30E5A124"/>
    <w:rsid w:val="313AF475"/>
    <w:rsid w:val="3151F700"/>
    <w:rsid w:val="31A497CF"/>
    <w:rsid w:val="31B09B43"/>
    <w:rsid w:val="31CA5A51"/>
    <w:rsid w:val="31D177E3"/>
    <w:rsid w:val="31E4F6AB"/>
    <w:rsid w:val="321E9259"/>
    <w:rsid w:val="3228EAB9"/>
    <w:rsid w:val="3246C1A5"/>
    <w:rsid w:val="326FDDDA"/>
    <w:rsid w:val="32898B27"/>
    <w:rsid w:val="329A2AAC"/>
    <w:rsid w:val="32A3C78D"/>
    <w:rsid w:val="32BFFFA6"/>
    <w:rsid w:val="32C68FDE"/>
    <w:rsid w:val="32CE1A72"/>
    <w:rsid w:val="32EE9975"/>
    <w:rsid w:val="33096D4E"/>
    <w:rsid w:val="3334443F"/>
    <w:rsid w:val="3335FF80"/>
    <w:rsid w:val="3373EC01"/>
    <w:rsid w:val="338B477B"/>
    <w:rsid w:val="338FE325"/>
    <w:rsid w:val="33926E79"/>
    <w:rsid w:val="339F2AEA"/>
    <w:rsid w:val="33E10808"/>
    <w:rsid w:val="33F59C32"/>
    <w:rsid w:val="3414395B"/>
    <w:rsid w:val="3430C4A0"/>
    <w:rsid w:val="3438953C"/>
    <w:rsid w:val="344D7C3E"/>
    <w:rsid w:val="345C2D5A"/>
    <w:rsid w:val="346A6BC1"/>
    <w:rsid w:val="3485815A"/>
    <w:rsid w:val="348B51BD"/>
    <w:rsid w:val="34944E07"/>
    <w:rsid w:val="34995958"/>
    <w:rsid w:val="34A63C53"/>
    <w:rsid w:val="34B9B87A"/>
    <w:rsid w:val="34E9EE23"/>
    <w:rsid w:val="34F5BF5C"/>
    <w:rsid w:val="35156D41"/>
    <w:rsid w:val="35E3705F"/>
    <w:rsid w:val="35ED9E9C"/>
    <w:rsid w:val="35F392A1"/>
    <w:rsid w:val="35F95520"/>
    <w:rsid w:val="36220D04"/>
    <w:rsid w:val="36387C56"/>
    <w:rsid w:val="364D6E04"/>
    <w:rsid w:val="364F2953"/>
    <w:rsid w:val="36519B08"/>
    <w:rsid w:val="36C43F76"/>
    <w:rsid w:val="36CDA288"/>
    <w:rsid w:val="37236F1A"/>
    <w:rsid w:val="372829CB"/>
    <w:rsid w:val="372845F5"/>
    <w:rsid w:val="374D6EBA"/>
    <w:rsid w:val="37823FCF"/>
    <w:rsid w:val="3787076C"/>
    <w:rsid w:val="37B712A0"/>
    <w:rsid w:val="37CC9E12"/>
    <w:rsid w:val="37DDD8E9"/>
    <w:rsid w:val="381BECBE"/>
    <w:rsid w:val="384459EA"/>
    <w:rsid w:val="387331C6"/>
    <w:rsid w:val="387824E3"/>
    <w:rsid w:val="388C9E1F"/>
    <w:rsid w:val="389145C6"/>
    <w:rsid w:val="38B636A4"/>
    <w:rsid w:val="38DD2EE0"/>
    <w:rsid w:val="38E297BC"/>
    <w:rsid w:val="3939D028"/>
    <w:rsid w:val="39421994"/>
    <w:rsid w:val="396A0C98"/>
    <w:rsid w:val="39740177"/>
    <w:rsid w:val="39998506"/>
    <w:rsid w:val="39CF5136"/>
    <w:rsid w:val="39D4969B"/>
    <w:rsid w:val="39E32D85"/>
    <w:rsid w:val="39EE7B61"/>
    <w:rsid w:val="39F557FA"/>
    <w:rsid w:val="39F6BE53"/>
    <w:rsid w:val="39FB814B"/>
    <w:rsid w:val="3A44B83D"/>
    <w:rsid w:val="3A68C12C"/>
    <w:rsid w:val="3A6D6C3D"/>
    <w:rsid w:val="3A71014D"/>
    <w:rsid w:val="3A718AA8"/>
    <w:rsid w:val="3A72260A"/>
    <w:rsid w:val="3A7C5686"/>
    <w:rsid w:val="3A82185E"/>
    <w:rsid w:val="3A85FBB5"/>
    <w:rsid w:val="3A948225"/>
    <w:rsid w:val="3AD92C57"/>
    <w:rsid w:val="3AE17F2E"/>
    <w:rsid w:val="3AEE43E4"/>
    <w:rsid w:val="3B2E58BF"/>
    <w:rsid w:val="3B495429"/>
    <w:rsid w:val="3B4E2417"/>
    <w:rsid w:val="3B508487"/>
    <w:rsid w:val="3BA8595D"/>
    <w:rsid w:val="3BA92C47"/>
    <w:rsid w:val="3BAA1C80"/>
    <w:rsid w:val="3BD68F7E"/>
    <w:rsid w:val="3BD76A6D"/>
    <w:rsid w:val="3BE3E492"/>
    <w:rsid w:val="3BFCEAD3"/>
    <w:rsid w:val="3C025DE4"/>
    <w:rsid w:val="3C130E35"/>
    <w:rsid w:val="3C2A7380"/>
    <w:rsid w:val="3C3E5477"/>
    <w:rsid w:val="3C566D85"/>
    <w:rsid w:val="3C6A6B93"/>
    <w:rsid w:val="3C6EB0A1"/>
    <w:rsid w:val="3C96EACD"/>
    <w:rsid w:val="3CCD5859"/>
    <w:rsid w:val="3CFF9261"/>
    <w:rsid w:val="3D039A8E"/>
    <w:rsid w:val="3D1B85D1"/>
    <w:rsid w:val="3D380E18"/>
    <w:rsid w:val="3D4F0F0D"/>
    <w:rsid w:val="3D4FF619"/>
    <w:rsid w:val="3D5E9646"/>
    <w:rsid w:val="3D7432A9"/>
    <w:rsid w:val="3D85076E"/>
    <w:rsid w:val="3DAE0720"/>
    <w:rsid w:val="3DB9B920"/>
    <w:rsid w:val="3DD3C2E8"/>
    <w:rsid w:val="3DF59DE5"/>
    <w:rsid w:val="3DFF9487"/>
    <w:rsid w:val="3E0CE726"/>
    <w:rsid w:val="3E0FEAE6"/>
    <w:rsid w:val="3E5C829E"/>
    <w:rsid w:val="3E5C84E3"/>
    <w:rsid w:val="3E8350FD"/>
    <w:rsid w:val="3E886123"/>
    <w:rsid w:val="3E9391D9"/>
    <w:rsid w:val="3E9DDA78"/>
    <w:rsid w:val="3E9EB906"/>
    <w:rsid w:val="3EB59DCD"/>
    <w:rsid w:val="3EBA50CE"/>
    <w:rsid w:val="3ECEE709"/>
    <w:rsid w:val="3F51406A"/>
    <w:rsid w:val="3F685D07"/>
    <w:rsid w:val="3FCFB769"/>
    <w:rsid w:val="3FDE9E86"/>
    <w:rsid w:val="4007C021"/>
    <w:rsid w:val="4025D308"/>
    <w:rsid w:val="40516E2E"/>
    <w:rsid w:val="4055085A"/>
    <w:rsid w:val="40B7AFB7"/>
    <w:rsid w:val="40C67B07"/>
    <w:rsid w:val="40DD71BA"/>
    <w:rsid w:val="40FAAD2D"/>
    <w:rsid w:val="4102316C"/>
    <w:rsid w:val="411873A9"/>
    <w:rsid w:val="411B18F1"/>
    <w:rsid w:val="413CEDE7"/>
    <w:rsid w:val="417BB7E1"/>
    <w:rsid w:val="41983BB9"/>
    <w:rsid w:val="41999E4D"/>
    <w:rsid w:val="41A49A91"/>
    <w:rsid w:val="41C05069"/>
    <w:rsid w:val="41D3FB62"/>
    <w:rsid w:val="41E2C9FA"/>
    <w:rsid w:val="41E3136C"/>
    <w:rsid w:val="4214C756"/>
    <w:rsid w:val="4231F43B"/>
    <w:rsid w:val="429D7096"/>
    <w:rsid w:val="42A4BA05"/>
    <w:rsid w:val="42A6B506"/>
    <w:rsid w:val="42B1E5C4"/>
    <w:rsid w:val="42B32698"/>
    <w:rsid w:val="42BA237D"/>
    <w:rsid w:val="42BCF36D"/>
    <w:rsid w:val="42BFC337"/>
    <w:rsid w:val="42D361BB"/>
    <w:rsid w:val="42E5B98D"/>
    <w:rsid w:val="430C3940"/>
    <w:rsid w:val="43423F28"/>
    <w:rsid w:val="43507131"/>
    <w:rsid w:val="43830B82"/>
    <w:rsid w:val="4396E0B7"/>
    <w:rsid w:val="439A1593"/>
    <w:rsid w:val="43BED8D2"/>
    <w:rsid w:val="43C0AB11"/>
    <w:rsid w:val="43C7E788"/>
    <w:rsid w:val="43DA0702"/>
    <w:rsid w:val="44040729"/>
    <w:rsid w:val="44144E83"/>
    <w:rsid w:val="441CFB41"/>
    <w:rsid w:val="442939BE"/>
    <w:rsid w:val="443909E4"/>
    <w:rsid w:val="445E59FC"/>
    <w:rsid w:val="4464B86D"/>
    <w:rsid w:val="447E6C2E"/>
    <w:rsid w:val="449D7D4F"/>
    <w:rsid w:val="44B358A3"/>
    <w:rsid w:val="44DC1932"/>
    <w:rsid w:val="4502DA13"/>
    <w:rsid w:val="450D14D0"/>
    <w:rsid w:val="4518E624"/>
    <w:rsid w:val="451C839E"/>
    <w:rsid w:val="4542F160"/>
    <w:rsid w:val="4555A2E5"/>
    <w:rsid w:val="457FF11A"/>
    <w:rsid w:val="45D863BC"/>
    <w:rsid w:val="45E2F405"/>
    <w:rsid w:val="4623157D"/>
    <w:rsid w:val="46361555"/>
    <w:rsid w:val="468DEE56"/>
    <w:rsid w:val="469D58D9"/>
    <w:rsid w:val="46B9F30D"/>
    <w:rsid w:val="46D1B655"/>
    <w:rsid w:val="46D5EED1"/>
    <w:rsid w:val="46E3933C"/>
    <w:rsid w:val="46F30EC5"/>
    <w:rsid w:val="478376B6"/>
    <w:rsid w:val="47969C08"/>
    <w:rsid w:val="479C80F9"/>
    <w:rsid w:val="47A6738B"/>
    <w:rsid w:val="47CE45CD"/>
    <w:rsid w:val="4825E827"/>
    <w:rsid w:val="48309F81"/>
    <w:rsid w:val="484DBAAA"/>
    <w:rsid w:val="4861D091"/>
    <w:rsid w:val="486A3D37"/>
    <w:rsid w:val="487C44F3"/>
    <w:rsid w:val="4883A017"/>
    <w:rsid w:val="489249F5"/>
    <w:rsid w:val="48AC9F4D"/>
    <w:rsid w:val="48C407E6"/>
    <w:rsid w:val="48FC06EE"/>
    <w:rsid w:val="494622D9"/>
    <w:rsid w:val="4989A580"/>
    <w:rsid w:val="49B127C5"/>
    <w:rsid w:val="49BCF300"/>
    <w:rsid w:val="49CCE836"/>
    <w:rsid w:val="49E91B14"/>
    <w:rsid w:val="49F777B9"/>
    <w:rsid w:val="4A13C25B"/>
    <w:rsid w:val="4A1ACCA0"/>
    <w:rsid w:val="4A2D4EB9"/>
    <w:rsid w:val="4A30FBC8"/>
    <w:rsid w:val="4A62A2FC"/>
    <w:rsid w:val="4A8F230B"/>
    <w:rsid w:val="4A9DC4CC"/>
    <w:rsid w:val="4B08787E"/>
    <w:rsid w:val="4B0EF6F1"/>
    <w:rsid w:val="4B0F5B83"/>
    <w:rsid w:val="4B12B53B"/>
    <w:rsid w:val="4B16EA96"/>
    <w:rsid w:val="4B21DF8E"/>
    <w:rsid w:val="4B29B1EA"/>
    <w:rsid w:val="4B58A471"/>
    <w:rsid w:val="4BA3A1B3"/>
    <w:rsid w:val="4BC89C70"/>
    <w:rsid w:val="4BCC88A5"/>
    <w:rsid w:val="4BCE5600"/>
    <w:rsid w:val="4BFB7DDB"/>
    <w:rsid w:val="4C123D7D"/>
    <w:rsid w:val="4C12F1DB"/>
    <w:rsid w:val="4C3087BD"/>
    <w:rsid w:val="4C3B6E33"/>
    <w:rsid w:val="4C6057D2"/>
    <w:rsid w:val="4C726B00"/>
    <w:rsid w:val="4C9310DD"/>
    <w:rsid w:val="4CC16838"/>
    <w:rsid w:val="4CCCB0CF"/>
    <w:rsid w:val="4CCFD1B5"/>
    <w:rsid w:val="4CD8D750"/>
    <w:rsid w:val="4CE4C1C2"/>
    <w:rsid w:val="4CF073E9"/>
    <w:rsid w:val="4CF54AED"/>
    <w:rsid w:val="4D18D899"/>
    <w:rsid w:val="4D1F978B"/>
    <w:rsid w:val="4D472A7D"/>
    <w:rsid w:val="4DD12126"/>
    <w:rsid w:val="4E250586"/>
    <w:rsid w:val="4E682015"/>
    <w:rsid w:val="4E7FD7DE"/>
    <w:rsid w:val="4E80EA14"/>
    <w:rsid w:val="4E82BE42"/>
    <w:rsid w:val="4F4C46FA"/>
    <w:rsid w:val="4F56693E"/>
    <w:rsid w:val="4F985E10"/>
    <w:rsid w:val="4FA1A280"/>
    <w:rsid w:val="4FAF31C2"/>
    <w:rsid w:val="4FB66C7A"/>
    <w:rsid w:val="4FD8BA20"/>
    <w:rsid w:val="4FE26814"/>
    <w:rsid w:val="5026E190"/>
    <w:rsid w:val="5034D09C"/>
    <w:rsid w:val="50534058"/>
    <w:rsid w:val="5083F70F"/>
    <w:rsid w:val="5093A2AF"/>
    <w:rsid w:val="50995318"/>
    <w:rsid w:val="509A366A"/>
    <w:rsid w:val="509F61AD"/>
    <w:rsid w:val="50AD86BA"/>
    <w:rsid w:val="50BA9C90"/>
    <w:rsid w:val="50CA52CE"/>
    <w:rsid w:val="50D721DD"/>
    <w:rsid w:val="50E0763D"/>
    <w:rsid w:val="50E163F0"/>
    <w:rsid w:val="50E760B1"/>
    <w:rsid w:val="50FCCB1D"/>
    <w:rsid w:val="51046704"/>
    <w:rsid w:val="51077DAC"/>
    <w:rsid w:val="5111DDB1"/>
    <w:rsid w:val="5117357E"/>
    <w:rsid w:val="511BAAAC"/>
    <w:rsid w:val="51215180"/>
    <w:rsid w:val="5125D823"/>
    <w:rsid w:val="515E91A5"/>
    <w:rsid w:val="5168F59F"/>
    <w:rsid w:val="517E3875"/>
    <w:rsid w:val="51A64451"/>
    <w:rsid w:val="51CE7377"/>
    <w:rsid w:val="52466397"/>
    <w:rsid w:val="52558498"/>
    <w:rsid w:val="5294BE42"/>
    <w:rsid w:val="52B82582"/>
    <w:rsid w:val="52B9A320"/>
    <w:rsid w:val="52BF5B56"/>
    <w:rsid w:val="52C75B08"/>
    <w:rsid w:val="52D193F9"/>
    <w:rsid w:val="52D9E64D"/>
    <w:rsid w:val="52E398BB"/>
    <w:rsid w:val="5300E079"/>
    <w:rsid w:val="530FE5E9"/>
    <w:rsid w:val="5315DAB0"/>
    <w:rsid w:val="53167977"/>
    <w:rsid w:val="5341722E"/>
    <w:rsid w:val="534DB95B"/>
    <w:rsid w:val="535B4608"/>
    <w:rsid w:val="5396CD78"/>
    <w:rsid w:val="53AC6E16"/>
    <w:rsid w:val="53C3BFE4"/>
    <w:rsid w:val="53D1E049"/>
    <w:rsid w:val="53DFCB94"/>
    <w:rsid w:val="53E4D754"/>
    <w:rsid w:val="53F54AF2"/>
    <w:rsid w:val="5418C49B"/>
    <w:rsid w:val="542D42F8"/>
    <w:rsid w:val="54457696"/>
    <w:rsid w:val="54495F34"/>
    <w:rsid w:val="546E203D"/>
    <w:rsid w:val="549136E7"/>
    <w:rsid w:val="54962574"/>
    <w:rsid w:val="54A4892D"/>
    <w:rsid w:val="54A4A47F"/>
    <w:rsid w:val="54AA8C32"/>
    <w:rsid w:val="54B294BE"/>
    <w:rsid w:val="54BD4FD9"/>
    <w:rsid w:val="54E60045"/>
    <w:rsid w:val="54F48DAA"/>
    <w:rsid w:val="54F688EA"/>
    <w:rsid w:val="5517095B"/>
    <w:rsid w:val="552504AA"/>
    <w:rsid w:val="55461E7A"/>
    <w:rsid w:val="5547C145"/>
    <w:rsid w:val="558165E4"/>
    <w:rsid w:val="55B11A8A"/>
    <w:rsid w:val="55C4478F"/>
    <w:rsid w:val="55C6369D"/>
    <w:rsid w:val="55FEA1EC"/>
    <w:rsid w:val="56115403"/>
    <w:rsid w:val="5628B7BC"/>
    <w:rsid w:val="5630A02A"/>
    <w:rsid w:val="564E83E7"/>
    <w:rsid w:val="56581B1C"/>
    <w:rsid w:val="56A18CD8"/>
    <w:rsid w:val="56A55F19"/>
    <w:rsid w:val="56A8D50F"/>
    <w:rsid w:val="56AC8F77"/>
    <w:rsid w:val="56AF8961"/>
    <w:rsid w:val="56BF3CF6"/>
    <w:rsid w:val="56C4612D"/>
    <w:rsid w:val="56CB85AB"/>
    <w:rsid w:val="56CDFDF2"/>
    <w:rsid w:val="56E38163"/>
    <w:rsid w:val="56E53B94"/>
    <w:rsid w:val="56ED56A1"/>
    <w:rsid w:val="56FA7B81"/>
    <w:rsid w:val="570A617F"/>
    <w:rsid w:val="570D38DC"/>
    <w:rsid w:val="5724E388"/>
    <w:rsid w:val="573535FE"/>
    <w:rsid w:val="574DEABA"/>
    <w:rsid w:val="57759399"/>
    <w:rsid w:val="5788A88C"/>
    <w:rsid w:val="57AF2451"/>
    <w:rsid w:val="57BBFB68"/>
    <w:rsid w:val="57D8409C"/>
    <w:rsid w:val="57F302D3"/>
    <w:rsid w:val="5817A90C"/>
    <w:rsid w:val="5830DB8B"/>
    <w:rsid w:val="5875BB74"/>
    <w:rsid w:val="588071EE"/>
    <w:rsid w:val="588720FA"/>
    <w:rsid w:val="58BC79D1"/>
    <w:rsid w:val="58C29AC2"/>
    <w:rsid w:val="58DE8215"/>
    <w:rsid w:val="596B448A"/>
    <w:rsid w:val="596E563F"/>
    <w:rsid w:val="59750B91"/>
    <w:rsid w:val="59A0490B"/>
    <w:rsid w:val="59AF46F5"/>
    <w:rsid w:val="59D8967A"/>
    <w:rsid w:val="59E355CB"/>
    <w:rsid w:val="59EDCF48"/>
    <w:rsid w:val="5A0FF0B5"/>
    <w:rsid w:val="5A11B0F8"/>
    <w:rsid w:val="5A1723E7"/>
    <w:rsid w:val="5A3249A1"/>
    <w:rsid w:val="5A407415"/>
    <w:rsid w:val="5A443E20"/>
    <w:rsid w:val="5A4822E4"/>
    <w:rsid w:val="5A48C0D7"/>
    <w:rsid w:val="5A5707FA"/>
    <w:rsid w:val="5AB1A758"/>
    <w:rsid w:val="5AC75632"/>
    <w:rsid w:val="5ACC8D21"/>
    <w:rsid w:val="5AD65A56"/>
    <w:rsid w:val="5AD9135B"/>
    <w:rsid w:val="5AEB23E2"/>
    <w:rsid w:val="5AF2E8CE"/>
    <w:rsid w:val="5AF356E1"/>
    <w:rsid w:val="5B0BD387"/>
    <w:rsid w:val="5B460597"/>
    <w:rsid w:val="5B532F43"/>
    <w:rsid w:val="5B5541C9"/>
    <w:rsid w:val="5B5D6FA7"/>
    <w:rsid w:val="5B9177A3"/>
    <w:rsid w:val="5BE79387"/>
    <w:rsid w:val="5BEBA047"/>
    <w:rsid w:val="5BF3B845"/>
    <w:rsid w:val="5BF6E190"/>
    <w:rsid w:val="5C1AB48D"/>
    <w:rsid w:val="5C1C0077"/>
    <w:rsid w:val="5C23389F"/>
    <w:rsid w:val="5C411736"/>
    <w:rsid w:val="5C7140C0"/>
    <w:rsid w:val="5C83F11A"/>
    <w:rsid w:val="5D0510CB"/>
    <w:rsid w:val="5D4951BA"/>
    <w:rsid w:val="5D6BD5B0"/>
    <w:rsid w:val="5D87E4C1"/>
    <w:rsid w:val="5DD46BEF"/>
    <w:rsid w:val="5DF0B72F"/>
    <w:rsid w:val="5E140D31"/>
    <w:rsid w:val="5E27D114"/>
    <w:rsid w:val="5E2C77FA"/>
    <w:rsid w:val="5E7B06D5"/>
    <w:rsid w:val="5E80DCAC"/>
    <w:rsid w:val="5EA15800"/>
    <w:rsid w:val="5EB3DCAF"/>
    <w:rsid w:val="5EEC6FEA"/>
    <w:rsid w:val="5F2A4093"/>
    <w:rsid w:val="5F345365"/>
    <w:rsid w:val="5F4240CD"/>
    <w:rsid w:val="5F482340"/>
    <w:rsid w:val="5F5560D2"/>
    <w:rsid w:val="5F603FDF"/>
    <w:rsid w:val="5FB06E07"/>
    <w:rsid w:val="5FFC2732"/>
    <w:rsid w:val="60105A1A"/>
    <w:rsid w:val="602D4925"/>
    <w:rsid w:val="6033F82E"/>
    <w:rsid w:val="6034C787"/>
    <w:rsid w:val="603684B3"/>
    <w:rsid w:val="603C56F4"/>
    <w:rsid w:val="6066B477"/>
    <w:rsid w:val="606E5507"/>
    <w:rsid w:val="6070D305"/>
    <w:rsid w:val="609EF025"/>
    <w:rsid w:val="60C89AAD"/>
    <w:rsid w:val="60D94E6D"/>
    <w:rsid w:val="611E0442"/>
    <w:rsid w:val="611FC29C"/>
    <w:rsid w:val="61544993"/>
    <w:rsid w:val="6180FE5C"/>
    <w:rsid w:val="61827386"/>
    <w:rsid w:val="619DF273"/>
    <w:rsid w:val="61AD74E3"/>
    <w:rsid w:val="61EF006D"/>
    <w:rsid w:val="62123E49"/>
    <w:rsid w:val="62139017"/>
    <w:rsid w:val="62162F0B"/>
    <w:rsid w:val="6228B5E3"/>
    <w:rsid w:val="623D14D2"/>
    <w:rsid w:val="628D0AB8"/>
    <w:rsid w:val="62A5CE88"/>
    <w:rsid w:val="62A99296"/>
    <w:rsid w:val="62D1108C"/>
    <w:rsid w:val="62E23AC9"/>
    <w:rsid w:val="62E5FB68"/>
    <w:rsid w:val="62FF6584"/>
    <w:rsid w:val="632582E0"/>
    <w:rsid w:val="632FA06A"/>
    <w:rsid w:val="6343F35C"/>
    <w:rsid w:val="634E6F9A"/>
    <w:rsid w:val="634F18D7"/>
    <w:rsid w:val="635C3B55"/>
    <w:rsid w:val="63636B45"/>
    <w:rsid w:val="636E2575"/>
    <w:rsid w:val="6381A356"/>
    <w:rsid w:val="6395581B"/>
    <w:rsid w:val="6396381B"/>
    <w:rsid w:val="639B502E"/>
    <w:rsid w:val="63A9B710"/>
    <w:rsid w:val="63C080C4"/>
    <w:rsid w:val="63D67AC0"/>
    <w:rsid w:val="63F0B941"/>
    <w:rsid w:val="640B54B0"/>
    <w:rsid w:val="641CEED9"/>
    <w:rsid w:val="6429B36D"/>
    <w:rsid w:val="644E8D1D"/>
    <w:rsid w:val="6456DAE7"/>
    <w:rsid w:val="645E7EDC"/>
    <w:rsid w:val="649D1261"/>
    <w:rsid w:val="64AFEE61"/>
    <w:rsid w:val="64F69CA3"/>
    <w:rsid w:val="6509DF47"/>
    <w:rsid w:val="65295674"/>
    <w:rsid w:val="653F9D4C"/>
    <w:rsid w:val="65449DE1"/>
    <w:rsid w:val="65513F66"/>
    <w:rsid w:val="6562B0A5"/>
    <w:rsid w:val="656D0051"/>
    <w:rsid w:val="658E4BB2"/>
    <w:rsid w:val="65BE2D24"/>
    <w:rsid w:val="65C555B9"/>
    <w:rsid w:val="65E55C74"/>
    <w:rsid w:val="65F1C11E"/>
    <w:rsid w:val="661A8864"/>
    <w:rsid w:val="664EA505"/>
    <w:rsid w:val="6666FEFE"/>
    <w:rsid w:val="66704A38"/>
    <w:rsid w:val="6687B777"/>
    <w:rsid w:val="66C27190"/>
    <w:rsid w:val="66C9E825"/>
    <w:rsid w:val="66E07282"/>
    <w:rsid w:val="66E56D04"/>
    <w:rsid w:val="66E6047C"/>
    <w:rsid w:val="6702B693"/>
    <w:rsid w:val="671EB866"/>
    <w:rsid w:val="6729F118"/>
    <w:rsid w:val="672A39E1"/>
    <w:rsid w:val="672CB481"/>
    <w:rsid w:val="6745525C"/>
    <w:rsid w:val="677ADDFB"/>
    <w:rsid w:val="679A4472"/>
    <w:rsid w:val="67AFA9B2"/>
    <w:rsid w:val="67BE448B"/>
    <w:rsid w:val="67C19BD0"/>
    <w:rsid w:val="67C4F4D4"/>
    <w:rsid w:val="67C84220"/>
    <w:rsid w:val="67E3BBFD"/>
    <w:rsid w:val="67E5BEE5"/>
    <w:rsid w:val="67FFB4D1"/>
    <w:rsid w:val="68085AA0"/>
    <w:rsid w:val="6818D3C0"/>
    <w:rsid w:val="6833D365"/>
    <w:rsid w:val="685FD588"/>
    <w:rsid w:val="68759F9D"/>
    <w:rsid w:val="6895D584"/>
    <w:rsid w:val="6896ACF7"/>
    <w:rsid w:val="689B1A0A"/>
    <w:rsid w:val="68A9EBE3"/>
    <w:rsid w:val="68B03824"/>
    <w:rsid w:val="68BB4F04"/>
    <w:rsid w:val="68C8E12B"/>
    <w:rsid w:val="68E22759"/>
    <w:rsid w:val="68E4CC4E"/>
    <w:rsid w:val="68E9A406"/>
    <w:rsid w:val="690BC25F"/>
    <w:rsid w:val="690BCE8C"/>
    <w:rsid w:val="69272450"/>
    <w:rsid w:val="69431C11"/>
    <w:rsid w:val="6947B85E"/>
    <w:rsid w:val="69724B3F"/>
    <w:rsid w:val="6981E0BB"/>
    <w:rsid w:val="69D528AA"/>
    <w:rsid w:val="69DD3751"/>
    <w:rsid w:val="69E0B4B7"/>
    <w:rsid w:val="69E3E7A0"/>
    <w:rsid w:val="6A10C029"/>
    <w:rsid w:val="6A2CC1FC"/>
    <w:rsid w:val="6A7A1672"/>
    <w:rsid w:val="6A7A4C90"/>
    <w:rsid w:val="6A9528B1"/>
    <w:rsid w:val="6A9AEE2F"/>
    <w:rsid w:val="6AA792C0"/>
    <w:rsid w:val="6AF6FE12"/>
    <w:rsid w:val="6B103063"/>
    <w:rsid w:val="6B1760C1"/>
    <w:rsid w:val="6B54AD4F"/>
    <w:rsid w:val="6B5F98AD"/>
    <w:rsid w:val="6B5FF553"/>
    <w:rsid w:val="6B82BDDC"/>
    <w:rsid w:val="6B97764A"/>
    <w:rsid w:val="6BB2F907"/>
    <w:rsid w:val="6BC59A8C"/>
    <w:rsid w:val="6BD2111C"/>
    <w:rsid w:val="6BE511FF"/>
    <w:rsid w:val="6BF48E4F"/>
    <w:rsid w:val="6BF6E94D"/>
    <w:rsid w:val="6C2C5C65"/>
    <w:rsid w:val="6C2EBC15"/>
    <w:rsid w:val="6C3D3D03"/>
    <w:rsid w:val="6C4AD6AB"/>
    <w:rsid w:val="6C5387AE"/>
    <w:rsid w:val="6C5B239C"/>
    <w:rsid w:val="6C811EC8"/>
    <w:rsid w:val="6C845CF8"/>
    <w:rsid w:val="6CD62DEE"/>
    <w:rsid w:val="6CEE0D97"/>
    <w:rsid w:val="6D013D17"/>
    <w:rsid w:val="6D0ACF30"/>
    <w:rsid w:val="6D169A25"/>
    <w:rsid w:val="6D1CF541"/>
    <w:rsid w:val="6D81694F"/>
    <w:rsid w:val="6DA2D854"/>
    <w:rsid w:val="6DB25AF9"/>
    <w:rsid w:val="6DDF3382"/>
    <w:rsid w:val="6DEF009D"/>
    <w:rsid w:val="6DF69D27"/>
    <w:rsid w:val="6DFCD303"/>
    <w:rsid w:val="6E248FA9"/>
    <w:rsid w:val="6E324E3E"/>
    <w:rsid w:val="6E3DB0B7"/>
    <w:rsid w:val="6E3FFD8C"/>
    <w:rsid w:val="6E6E3ED6"/>
    <w:rsid w:val="6E9CDBC4"/>
    <w:rsid w:val="6E9EEDFC"/>
    <w:rsid w:val="6EA370F1"/>
    <w:rsid w:val="6EEDAEFF"/>
    <w:rsid w:val="6EEDF5E3"/>
    <w:rsid w:val="6EEF5C30"/>
    <w:rsid w:val="6EF6804A"/>
    <w:rsid w:val="6EF7E6D0"/>
    <w:rsid w:val="6EFC0352"/>
    <w:rsid w:val="6F1B9D97"/>
    <w:rsid w:val="6F1FFC4D"/>
    <w:rsid w:val="6F338FD2"/>
    <w:rsid w:val="6F4F382C"/>
    <w:rsid w:val="6F6285A8"/>
    <w:rsid w:val="6F7264F0"/>
    <w:rsid w:val="6FBAC465"/>
    <w:rsid w:val="6FC4A5A4"/>
    <w:rsid w:val="6FD373FF"/>
    <w:rsid w:val="7005203C"/>
    <w:rsid w:val="70133C9B"/>
    <w:rsid w:val="701A90E2"/>
    <w:rsid w:val="701E149E"/>
    <w:rsid w:val="701FB84D"/>
    <w:rsid w:val="7024E2AD"/>
    <w:rsid w:val="702FB459"/>
    <w:rsid w:val="7030BF77"/>
    <w:rsid w:val="70583B81"/>
    <w:rsid w:val="706B7B2A"/>
    <w:rsid w:val="70820929"/>
    <w:rsid w:val="70AD70E1"/>
    <w:rsid w:val="70EC7F48"/>
    <w:rsid w:val="712D601A"/>
    <w:rsid w:val="717C2D01"/>
    <w:rsid w:val="718D7916"/>
    <w:rsid w:val="71A52C62"/>
    <w:rsid w:val="71C93813"/>
    <w:rsid w:val="71CF9F96"/>
    <w:rsid w:val="71FA26AB"/>
    <w:rsid w:val="7218B4D7"/>
    <w:rsid w:val="722186AD"/>
    <w:rsid w:val="723F3209"/>
    <w:rsid w:val="725672DF"/>
    <w:rsid w:val="725FA75F"/>
    <w:rsid w:val="7282463D"/>
    <w:rsid w:val="7288CE0D"/>
    <w:rsid w:val="72DC3BD1"/>
    <w:rsid w:val="72FA7AC1"/>
    <w:rsid w:val="73030699"/>
    <w:rsid w:val="7320501F"/>
    <w:rsid w:val="733A8C6D"/>
    <w:rsid w:val="735AFACC"/>
    <w:rsid w:val="735C6B70"/>
    <w:rsid w:val="73A5C234"/>
    <w:rsid w:val="73AB4E12"/>
    <w:rsid w:val="740B95E8"/>
    <w:rsid w:val="741BE2DE"/>
    <w:rsid w:val="74378745"/>
    <w:rsid w:val="74586ECF"/>
    <w:rsid w:val="745FF8E7"/>
    <w:rsid w:val="74A3354D"/>
    <w:rsid w:val="74E60088"/>
    <w:rsid w:val="753D16A8"/>
    <w:rsid w:val="754060EC"/>
    <w:rsid w:val="7549C039"/>
    <w:rsid w:val="75517F0B"/>
    <w:rsid w:val="7578CFFF"/>
    <w:rsid w:val="757FC812"/>
    <w:rsid w:val="7580005D"/>
    <w:rsid w:val="758CFDFE"/>
    <w:rsid w:val="7613F27B"/>
    <w:rsid w:val="7622C6DC"/>
    <w:rsid w:val="762E0D66"/>
    <w:rsid w:val="7636B398"/>
    <w:rsid w:val="765B88F5"/>
    <w:rsid w:val="765EEB8F"/>
    <w:rsid w:val="765FF1B4"/>
    <w:rsid w:val="7666FA70"/>
    <w:rsid w:val="767CB2EF"/>
    <w:rsid w:val="76861846"/>
    <w:rsid w:val="7686F93E"/>
    <w:rsid w:val="769BBB82"/>
    <w:rsid w:val="76B12FD1"/>
    <w:rsid w:val="76B50B47"/>
    <w:rsid w:val="76C3D787"/>
    <w:rsid w:val="76D096C1"/>
    <w:rsid w:val="76DA7B8D"/>
    <w:rsid w:val="76E26E02"/>
    <w:rsid w:val="76EA269A"/>
    <w:rsid w:val="76FB4F6B"/>
    <w:rsid w:val="77047B5E"/>
    <w:rsid w:val="772ADF82"/>
    <w:rsid w:val="77374B35"/>
    <w:rsid w:val="773997B6"/>
    <w:rsid w:val="77481183"/>
    <w:rsid w:val="7748F2DE"/>
    <w:rsid w:val="774EF29D"/>
    <w:rsid w:val="77504338"/>
    <w:rsid w:val="77BFCB5A"/>
    <w:rsid w:val="782589C6"/>
    <w:rsid w:val="7836AC48"/>
    <w:rsid w:val="78532EF2"/>
    <w:rsid w:val="787C17A8"/>
    <w:rsid w:val="78B2FC83"/>
    <w:rsid w:val="78CE4974"/>
    <w:rsid w:val="79122D6E"/>
    <w:rsid w:val="792D0CB7"/>
    <w:rsid w:val="7962E23D"/>
    <w:rsid w:val="79713694"/>
    <w:rsid w:val="7988D761"/>
    <w:rsid w:val="799F27BC"/>
    <w:rsid w:val="79C715A8"/>
    <w:rsid w:val="79D8DB45"/>
    <w:rsid w:val="79FE1F7E"/>
    <w:rsid w:val="79FF1DC7"/>
    <w:rsid w:val="7A078E38"/>
    <w:rsid w:val="7A184624"/>
    <w:rsid w:val="7A4E1006"/>
    <w:rsid w:val="7A614F3D"/>
    <w:rsid w:val="7A6752EE"/>
    <w:rsid w:val="7A78733A"/>
    <w:rsid w:val="7A81B23C"/>
    <w:rsid w:val="7A8751F4"/>
    <w:rsid w:val="7A89646B"/>
    <w:rsid w:val="7ABDB68A"/>
    <w:rsid w:val="7AE39AB7"/>
    <w:rsid w:val="7AE4AF54"/>
    <w:rsid w:val="7AF40CF0"/>
    <w:rsid w:val="7B279D52"/>
    <w:rsid w:val="7B48E46B"/>
    <w:rsid w:val="7B56FD27"/>
    <w:rsid w:val="7B5F13AF"/>
    <w:rsid w:val="7B5FF185"/>
    <w:rsid w:val="7B9748AA"/>
    <w:rsid w:val="7BB79D93"/>
    <w:rsid w:val="7BD5EA8D"/>
    <w:rsid w:val="7BDA5C30"/>
    <w:rsid w:val="7BE74F3C"/>
    <w:rsid w:val="7C1FDD0C"/>
    <w:rsid w:val="7C23CFC4"/>
    <w:rsid w:val="7C4D7347"/>
    <w:rsid w:val="7C6FACE6"/>
    <w:rsid w:val="7C784028"/>
    <w:rsid w:val="7C7D03ED"/>
    <w:rsid w:val="7C99F5E6"/>
    <w:rsid w:val="7CD22CDB"/>
    <w:rsid w:val="7CDC76AF"/>
    <w:rsid w:val="7CEBDF83"/>
    <w:rsid w:val="7D14FB2D"/>
    <w:rsid w:val="7D33190B"/>
    <w:rsid w:val="7D3F7B0A"/>
    <w:rsid w:val="7D8E31C4"/>
    <w:rsid w:val="7DAB49CA"/>
    <w:rsid w:val="7DB84364"/>
    <w:rsid w:val="7DD0FD0E"/>
    <w:rsid w:val="7DE47A7D"/>
    <w:rsid w:val="7E056C31"/>
    <w:rsid w:val="7E17DC5E"/>
    <w:rsid w:val="7E209375"/>
    <w:rsid w:val="7E2F544A"/>
    <w:rsid w:val="7E35681B"/>
    <w:rsid w:val="7E49DE1E"/>
    <w:rsid w:val="7E8AAE92"/>
    <w:rsid w:val="7E9DEF3C"/>
    <w:rsid w:val="7ED28EEA"/>
    <w:rsid w:val="7ED4DB42"/>
    <w:rsid w:val="7F0C1269"/>
    <w:rsid w:val="7F4E647B"/>
    <w:rsid w:val="7F91B22F"/>
    <w:rsid w:val="7F939081"/>
    <w:rsid w:val="7FAE84FF"/>
    <w:rsid w:val="7FB02C85"/>
    <w:rsid w:val="7FCEF3FD"/>
    <w:rsid w:val="7FEB1D33"/>
    <w:rsid w:val="7FFD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B196"/>
  <w15:chartTrackingRefBased/>
  <w15:docId w15:val="{52B87F81-B4DA-4D34-B2A8-9F5DF928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254"/>
  </w:style>
  <w:style w:type="paragraph" w:styleId="Heading1">
    <w:name w:val="heading 1"/>
    <w:basedOn w:val="Normal"/>
    <w:next w:val="Normal"/>
    <w:link w:val="Heading1Char"/>
    <w:autoRedefine/>
    <w:uiPriority w:val="9"/>
    <w:qFormat/>
    <w:rsid w:val="00E42636"/>
    <w:pPr>
      <w:keepNext/>
      <w:keepLines/>
      <w:numPr>
        <w:numId w:val="11"/>
      </w:numPr>
      <w:spacing w:after="160" w:line="259" w:lineRule="auto"/>
      <w:jc w:val="left"/>
      <w:outlineLvl w:val="0"/>
    </w:pPr>
    <w:rPr>
      <w:rFonts w:eastAsia="Times New Roman" w:cs="Times New Roman"/>
      <w:b/>
      <w:sz w:val="26"/>
      <w:szCs w:val="24"/>
    </w:rPr>
  </w:style>
  <w:style w:type="paragraph" w:styleId="Heading2">
    <w:name w:val="heading 2"/>
    <w:basedOn w:val="Normal"/>
    <w:next w:val="Normal"/>
    <w:link w:val="Heading2Char"/>
    <w:autoRedefine/>
    <w:uiPriority w:val="9"/>
    <w:unhideWhenUsed/>
    <w:qFormat/>
    <w:rsid w:val="00EA283B"/>
    <w:pPr>
      <w:keepNext/>
      <w:keepLines/>
      <w:spacing w:before="40"/>
      <w:jc w:val="left"/>
      <w:outlineLvl w:val="1"/>
    </w:pPr>
    <w:rPr>
      <w:rFonts w:eastAsia="Times New Roman" w:cstheme="majorBidi"/>
      <w:b/>
      <w:i/>
      <w:szCs w:val="26"/>
    </w:rPr>
  </w:style>
  <w:style w:type="paragraph" w:styleId="Heading3">
    <w:name w:val="heading 3"/>
    <w:basedOn w:val="Normal"/>
    <w:next w:val="Normal"/>
    <w:link w:val="Heading3Char"/>
    <w:autoRedefine/>
    <w:uiPriority w:val="9"/>
    <w:unhideWhenUsed/>
    <w:qFormat/>
    <w:rsid w:val="00367F40"/>
    <w:pPr>
      <w:keepNext/>
      <w:keepLines/>
      <w:spacing w:line="276" w:lineRule="auto"/>
      <w:outlineLvl w:val="2"/>
    </w:pPr>
    <w:rPr>
      <w:rFonts w:eastAsiaTheme="majorEastAsia" w:cs="Times New Roman"/>
      <w:i/>
      <w:szCs w:val="24"/>
    </w:rPr>
  </w:style>
  <w:style w:type="paragraph" w:styleId="Heading4">
    <w:name w:val="heading 4"/>
    <w:basedOn w:val="Normal"/>
    <w:next w:val="Normal"/>
    <w:link w:val="Heading4Char"/>
    <w:autoRedefine/>
    <w:uiPriority w:val="9"/>
    <w:unhideWhenUsed/>
    <w:qFormat/>
    <w:rsid w:val="00822FDF"/>
    <w:pPr>
      <w:keepNext/>
      <w:keepLines/>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3907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36"/>
    <w:rPr>
      <w:rFonts w:eastAsia="Times New Roman" w:cs="Times New Roman"/>
      <w:b/>
      <w:sz w:val="26"/>
      <w:szCs w:val="24"/>
    </w:rPr>
  </w:style>
  <w:style w:type="character" w:customStyle="1" w:styleId="Heading2Char">
    <w:name w:val="Heading 2 Char"/>
    <w:basedOn w:val="DefaultParagraphFont"/>
    <w:link w:val="Heading2"/>
    <w:uiPriority w:val="9"/>
    <w:rsid w:val="00EA283B"/>
    <w:rPr>
      <w:rFonts w:eastAsia="Times New Roman" w:cstheme="majorBidi"/>
      <w:b/>
      <w:i/>
      <w:szCs w:val="26"/>
    </w:rPr>
  </w:style>
  <w:style w:type="character" w:customStyle="1" w:styleId="Heading3Char">
    <w:name w:val="Heading 3 Char"/>
    <w:basedOn w:val="DefaultParagraphFont"/>
    <w:link w:val="Heading3"/>
    <w:uiPriority w:val="9"/>
    <w:rsid w:val="00367F40"/>
    <w:rPr>
      <w:rFonts w:eastAsiaTheme="majorEastAsia" w:cs="Times New Roman"/>
      <w:i/>
      <w:sz w:val="24"/>
      <w:szCs w:val="24"/>
      <w:lang w:val="en-GB"/>
    </w:rPr>
  </w:style>
  <w:style w:type="character" w:customStyle="1" w:styleId="Heading4Char">
    <w:name w:val="Heading 4 Char"/>
    <w:basedOn w:val="DefaultParagraphFont"/>
    <w:link w:val="Heading4"/>
    <w:uiPriority w:val="9"/>
    <w:rsid w:val="00822FDF"/>
    <w:rPr>
      <w:rFonts w:eastAsiaTheme="majorEastAsia" w:cstheme="majorBidi"/>
      <w:i/>
      <w:iCs/>
      <w:sz w:val="24"/>
      <w:u w:val="single"/>
      <w:lang w:val="en-GB"/>
    </w:rPr>
  </w:style>
  <w:style w:type="table" w:styleId="TableGrid">
    <w:name w:val="Table Grid"/>
    <w:basedOn w:val="TableNormal"/>
    <w:uiPriority w:val="39"/>
    <w:rsid w:val="00062A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9073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F35AB"/>
    <w:pPr>
      <w:ind w:left="720"/>
      <w:contextualSpacing/>
    </w:pPr>
    <w:rPr>
      <w:lang w:val="en-GB"/>
    </w:rPr>
  </w:style>
  <w:style w:type="paragraph" w:styleId="Caption">
    <w:name w:val="caption"/>
    <w:basedOn w:val="Normal"/>
    <w:next w:val="Normal"/>
    <w:uiPriority w:val="35"/>
    <w:unhideWhenUsed/>
    <w:qFormat/>
    <w:rsid w:val="009772EB"/>
    <w:pPr>
      <w:spacing w:after="200" w:line="240" w:lineRule="auto"/>
    </w:pPr>
    <w:rPr>
      <w:i/>
      <w:iCs/>
      <w:color w:val="44546A" w:themeColor="text2"/>
      <w:sz w:val="18"/>
      <w:szCs w:val="18"/>
    </w:rPr>
  </w:style>
  <w:style w:type="table" w:styleId="GridTable3-Accent4">
    <w:name w:val="Grid Table 3 Accent 4"/>
    <w:basedOn w:val="TableNormal"/>
    <w:uiPriority w:val="48"/>
    <w:rsid w:val="00073B1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73B1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Header">
    <w:name w:val="header"/>
    <w:basedOn w:val="Normal"/>
    <w:link w:val="HeaderChar"/>
    <w:uiPriority w:val="99"/>
    <w:unhideWhenUsed/>
    <w:rsid w:val="00E0096C"/>
    <w:pPr>
      <w:tabs>
        <w:tab w:val="center" w:pos="4680"/>
        <w:tab w:val="right" w:pos="9360"/>
      </w:tabs>
      <w:spacing w:line="240" w:lineRule="auto"/>
    </w:pPr>
  </w:style>
  <w:style w:type="character" w:customStyle="1" w:styleId="HeaderChar">
    <w:name w:val="Header Char"/>
    <w:basedOn w:val="DefaultParagraphFont"/>
    <w:link w:val="Header"/>
    <w:uiPriority w:val="99"/>
    <w:rsid w:val="00E0096C"/>
  </w:style>
  <w:style w:type="paragraph" w:styleId="Footer">
    <w:name w:val="footer"/>
    <w:basedOn w:val="Normal"/>
    <w:link w:val="FooterChar"/>
    <w:uiPriority w:val="99"/>
    <w:unhideWhenUsed/>
    <w:rsid w:val="00E0096C"/>
    <w:pPr>
      <w:tabs>
        <w:tab w:val="center" w:pos="4680"/>
        <w:tab w:val="right" w:pos="9360"/>
      </w:tabs>
      <w:spacing w:line="240" w:lineRule="auto"/>
    </w:pPr>
  </w:style>
  <w:style w:type="character" w:customStyle="1" w:styleId="FooterChar">
    <w:name w:val="Footer Char"/>
    <w:basedOn w:val="DefaultParagraphFont"/>
    <w:link w:val="Footer"/>
    <w:uiPriority w:val="99"/>
    <w:rsid w:val="00E0096C"/>
  </w:style>
  <w:style w:type="character" w:styleId="CommentReference">
    <w:name w:val="annotation reference"/>
    <w:basedOn w:val="DefaultParagraphFont"/>
    <w:uiPriority w:val="99"/>
    <w:semiHidden/>
    <w:unhideWhenUsed/>
    <w:rsid w:val="00E0096C"/>
    <w:rPr>
      <w:sz w:val="16"/>
      <w:szCs w:val="16"/>
    </w:rPr>
  </w:style>
  <w:style w:type="paragraph" w:styleId="CommentText">
    <w:name w:val="annotation text"/>
    <w:basedOn w:val="Normal"/>
    <w:link w:val="CommentTextChar"/>
    <w:uiPriority w:val="99"/>
    <w:semiHidden/>
    <w:unhideWhenUsed/>
    <w:rsid w:val="00E0096C"/>
    <w:pPr>
      <w:spacing w:line="240" w:lineRule="auto"/>
    </w:pPr>
    <w:rPr>
      <w:sz w:val="20"/>
      <w:szCs w:val="20"/>
    </w:rPr>
  </w:style>
  <w:style w:type="character" w:customStyle="1" w:styleId="CommentTextChar">
    <w:name w:val="Comment Text Char"/>
    <w:basedOn w:val="DefaultParagraphFont"/>
    <w:link w:val="CommentText"/>
    <w:uiPriority w:val="99"/>
    <w:semiHidden/>
    <w:rsid w:val="00E0096C"/>
    <w:rPr>
      <w:sz w:val="20"/>
      <w:szCs w:val="20"/>
    </w:rPr>
  </w:style>
  <w:style w:type="paragraph" w:styleId="CommentSubject">
    <w:name w:val="annotation subject"/>
    <w:basedOn w:val="CommentText"/>
    <w:next w:val="CommentText"/>
    <w:link w:val="CommentSubjectChar"/>
    <w:uiPriority w:val="99"/>
    <w:semiHidden/>
    <w:unhideWhenUsed/>
    <w:rsid w:val="00E0096C"/>
    <w:rPr>
      <w:b/>
      <w:bCs/>
    </w:rPr>
  </w:style>
  <w:style w:type="character" w:customStyle="1" w:styleId="CommentSubjectChar">
    <w:name w:val="Comment Subject Char"/>
    <w:basedOn w:val="CommentTextChar"/>
    <w:link w:val="CommentSubject"/>
    <w:uiPriority w:val="99"/>
    <w:semiHidden/>
    <w:rsid w:val="00E0096C"/>
    <w:rPr>
      <w:b/>
      <w:bCs/>
      <w:sz w:val="20"/>
      <w:szCs w:val="20"/>
    </w:rPr>
  </w:style>
  <w:style w:type="character" w:styleId="Hyperlink">
    <w:name w:val="Hyperlink"/>
    <w:basedOn w:val="DefaultParagraphFont"/>
    <w:uiPriority w:val="99"/>
    <w:unhideWhenUsed/>
    <w:rsid w:val="00762955"/>
    <w:rPr>
      <w:color w:val="0563C1" w:themeColor="hyperlink"/>
      <w:u w:val="single"/>
    </w:rPr>
  </w:style>
  <w:style w:type="paragraph" w:styleId="Bibliography">
    <w:name w:val="Bibliography"/>
    <w:basedOn w:val="Normal"/>
    <w:next w:val="Normal"/>
    <w:uiPriority w:val="37"/>
    <w:unhideWhenUsed/>
    <w:rsid w:val="00160914"/>
    <w:pPr>
      <w:spacing w:line="480" w:lineRule="auto"/>
      <w:ind w:left="720" w:hanging="720"/>
    </w:pPr>
  </w:style>
  <w:style w:type="character" w:styleId="Mention">
    <w:name w:val="Mention"/>
    <w:basedOn w:val="DefaultParagraphFont"/>
    <w:uiPriority w:val="99"/>
    <w:unhideWhenUsed/>
    <w:rsid w:val="008D06D4"/>
    <w:rPr>
      <w:color w:val="2B579A"/>
      <w:shd w:val="clear" w:color="auto" w:fill="E6E6E6"/>
    </w:rPr>
  </w:style>
  <w:style w:type="paragraph" w:styleId="Revision">
    <w:name w:val="Revision"/>
    <w:hidden/>
    <w:uiPriority w:val="99"/>
    <w:semiHidden/>
    <w:rsid w:val="000F0489"/>
    <w:pPr>
      <w:spacing w:line="240" w:lineRule="auto"/>
      <w:jc w:val="left"/>
    </w:pPr>
  </w:style>
  <w:style w:type="paragraph" w:styleId="FootnoteText">
    <w:name w:val="footnote text"/>
    <w:basedOn w:val="Normal"/>
    <w:link w:val="FootnoteTextChar"/>
    <w:uiPriority w:val="99"/>
    <w:semiHidden/>
    <w:unhideWhenUsed/>
    <w:rsid w:val="00F243CF"/>
    <w:pPr>
      <w:spacing w:line="240" w:lineRule="auto"/>
    </w:pPr>
    <w:rPr>
      <w:sz w:val="20"/>
      <w:szCs w:val="20"/>
    </w:rPr>
  </w:style>
  <w:style w:type="character" w:customStyle="1" w:styleId="FootnoteTextChar">
    <w:name w:val="Footnote Text Char"/>
    <w:basedOn w:val="DefaultParagraphFont"/>
    <w:link w:val="FootnoteText"/>
    <w:uiPriority w:val="99"/>
    <w:semiHidden/>
    <w:rsid w:val="00F243CF"/>
    <w:rPr>
      <w:sz w:val="20"/>
      <w:szCs w:val="20"/>
    </w:rPr>
  </w:style>
  <w:style w:type="character" w:styleId="FootnoteReference">
    <w:name w:val="footnote reference"/>
    <w:basedOn w:val="DefaultParagraphFont"/>
    <w:uiPriority w:val="99"/>
    <w:semiHidden/>
    <w:unhideWhenUsed/>
    <w:rsid w:val="00F243CF"/>
    <w:rPr>
      <w:vertAlign w:val="superscript"/>
    </w:rPr>
  </w:style>
  <w:style w:type="character" w:styleId="Strong">
    <w:name w:val="Strong"/>
    <w:basedOn w:val="DefaultParagraphFont"/>
    <w:uiPriority w:val="22"/>
    <w:qFormat/>
    <w:rsid w:val="00845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792">
      <w:bodyDiv w:val="1"/>
      <w:marLeft w:val="0"/>
      <w:marRight w:val="0"/>
      <w:marTop w:val="0"/>
      <w:marBottom w:val="0"/>
      <w:divBdr>
        <w:top w:val="none" w:sz="0" w:space="0" w:color="auto"/>
        <w:left w:val="none" w:sz="0" w:space="0" w:color="auto"/>
        <w:bottom w:val="none" w:sz="0" w:space="0" w:color="auto"/>
        <w:right w:val="none" w:sz="0" w:space="0" w:color="auto"/>
      </w:divBdr>
    </w:div>
    <w:div w:id="725252243">
      <w:bodyDiv w:val="1"/>
      <w:marLeft w:val="0"/>
      <w:marRight w:val="0"/>
      <w:marTop w:val="0"/>
      <w:marBottom w:val="0"/>
      <w:divBdr>
        <w:top w:val="none" w:sz="0" w:space="0" w:color="auto"/>
        <w:left w:val="none" w:sz="0" w:space="0" w:color="auto"/>
        <w:bottom w:val="none" w:sz="0" w:space="0" w:color="auto"/>
        <w:right w:val="none" w:sz="0" w:space="0" w:color="auto"/>
      </w:divBdr>
    </w:div>
    <w:div w:id="8648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b7622bb262d1412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F54A3D-94FB-456A-9A6A-8B164849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11712</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Kiên CA</cp:lastModifiedBy>
  <cp:revision>15</cp:revision>
  <dcterms:created xsi:type="dcterms:W3CDTF">2022-12-07T02:53:00Z</dcterms:created>
  <dcterms:modified xsi:type="dcterms:W3CDTF">2022-12-07T07:30:00Z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id="960hBa7a"/&gt;&lt;style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